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22AA" w:rsidRDefault="00013D1F">
      <w:bookmarkStart w:id="0" w:name="_GoBack"/>
      <w:bookmarkEnd w:id="0"/>
      <w:r>
        <w:t xml:space="preserve">The PROMETHEUS Payment® program provides health care plan purchasers with a six-sigma/lean approach to reforming the health care system. The Health Care Improvement Initiatives, Inc. (HCI3) non-profit organization created this program and makes it freely available to the public through its website </w:t>
      </w:r>
      <w:hyperlink r:id="rId8" w:history="1">
        <w:r w:rsidRPr="00C77567">
          <w:rPr>
            <w:rStyle w:val="Hyperlink"/>
          </w:rPr>
          <w:t>www.hci3.org</w:t>
        </w:r>
      </w:hyperlink>
      <w:r>
        <w:t xml:space="preserve">. This lean approach reduces health care cost by measuring </w:t>
      </w:r>
      <w:r w:rsidRPr="001674B2">
        <w:rPr>
          <w:b/>
          <w:i/>
        </w:rPr>
        <w:t>potentially avoidable complications (PACs)</w:t>
      </w:r>
      <w:r w:rsidR="002B22AA">
        <w:t>.  Studies on P</w:t>
      </w:r>
      <w:r w:rsidR="00683FC7">
        <w:t xml:space="preserve">AC rates in the U.S. show that </w:t>
      </w:r>
      <w:r w:rsidR="002B22AA">
        <w:t xml:space="preserve">about 30% of the cost of care for chronically ill patients is due to PAC waste in the system. By </w:t>
      </w:r>
      <w:r>
        <w:t>informing health care providers about PAC risk in th</w:t>
      </w:r>
      <w:r w:rsidR="002B22AA">
        <w:t>eir patient population, PROMETHEUS program participants can incent</w:t>
      </w:r>
      <w:r>
        <w:t xml:space="preserve"> providers to reduce the incidence of these PACs.</w:t>
      </w:r>
      <w:r w:rsidR="002B22AA">
        <w:t xml:space="preserve"> The incentives would take the form of professional excellence and efficiency derived from improving the process of care, and also through shared cost savings in the reduction of the cost of PACs.</w:t>
      </w:r>
    </w:p>
    <w:p w:rsidR="002B22AA" w:rsidRDefault="00664853">
      <w:r>
        <w:rPr>
          <w:noProof/>
          <w:lang w:bidi="ar-SA"/>
        </w:rPr>
        <mc:AlternateContent>
          <mc:Choice Requires="wps">
            <w:drawing>
              <wp:anchor distT="0" distB="0" distL="114300" distR="114300" simplePos="0" relativeHeight="251658240" behindDoc="0" locked="0" layoutInCell="1" allowOverlap="1">
                <wp:simplePos x="0" y="0"/>
                <wp:positionH relativeFrom="column">
                  <wp:posOffset>2710180</wp:posOffset>
                </wp:positionH>
                <wp:positionV relativeFrom="paragraph">
                  <wp:posOffset>1783715</wp:posOffset>
                </wp:positionV>
                <wp:extent cx="0" cy="1576070"/>
                <wp:effectExtent l="5080" t="12065" r="13970" b="12065"/>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7607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213.4pt;margin-top:140.45pt;width:0;height:124.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"/>
            </w:pict>
          </mc:Fallback>
        </mc:AlternateContent>
      </w:r>
      <w:r w:rsidR="002B22AA">
        <w:t>Colorado is the first state to use PROMETHEUS on a community-wide basis to help solve the problems associated wit</w:t>
      </w:r>
      <w:r w:rsidR="00332A53">
        <w:t>h escalating health care costs</w:t>
      </w:r>
      <w:r w:rsidR="009E1264">
        <w:t xml:space="preserve"> associated with</w:t>
      </w:r>
      <w:r w:rsidR="00332A53">
        <w:t xml:space="preserve"> chronic disease management. </w:t>
      </w:r>
      <w:r w:rsidR="002B22AA">
        <w:t xml:space="preserve">To help manage chronic disease, PAC rates are determined as follows. Health care insurance claims provide the basis for the PROMETHEUS engine to calculate episode-based services rendered and associated dollars spent for each patient.  The PROMETHEUS engine then separates out episodes into those relevant to </w:t>
      </w:r>
      <w:r w:rsidR="00332A53">
        <w:t>the chronic disease (e.g. an emergency department visit for severe bronchial restriction in a patient with asthma), ignoring the non-relevant (e.g. a broken arm for a patient with diabetes).  For the relevant episodes, the engine calculates the cost of procedures that are in alignment with best practice for managing the episode, and the other costs relevant to the episode are consider PAC costs.</w:t>
      </w:r>
    </w:p>
    <w:p w:rsidR="009E1264" w:rsidRDefault="008B660E">
      <w:r>
        <w:rPr>
          <w:noProof/>
          <w:lang w:bidi="ar-SA"/>
        </w:rPr>
        <w:drawing>
          <wp:inline distT="0" distB="0" distL="0" distR="0">
            <wp:extent cx="2649087" cy="1326787"/>
            <wp:effectExtent l="1905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a:stretch>
                      <a:fillRect/>
                    </a:stretch>
                  </pic:blipFill>
                  <pic:spPr bwMode="auto">
                    <a:xfrm>
                      <a:off x="0" y="0"/>
                      <a:ext cx="2651608" cy="1328050"/>
                    </a:xfrm>
                    <a:prstGeom prst="rect">
                      <a:avLst/>
                    </a:prstGeom>
                    <a:noFill/>
                    <a:ln w="9525">
                      <a:noFill/>
                      <a:miter lim="800000"/>
                      <a:headEnd/>
                      <a:tailEnd/>
                    </a:ln>
                  </pic:spPr>
                </pic:pic>
              </a:graphicData>
            </a:graphic>
          </wp:inline>
        </w:drawing>
      </w:r>
      <w:r>
        <w:t xml:space="preserve">  </w:t>
      </w:r>
      <w:r>
        <w:rPr>
          <w:noProof/>
          <w:lang w:bidi="ar-SA"/>
        </w:rPr>
        <w:drawing>
          <wp:inline distT="0" distB="0" distL="0" distR="0">
            <wp:extent cx="2900462" cy="1384694"/>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srcRect/>
                    <a:stretch>
                      <a:fillRect/>
                    </a:stretch>
                  </pic:blipFill>
                  <pic:spPr bwMode="auto">
                    <a:xfrm>
                      <a:off x="0" y="0"/>
                      <a:ext cx="2899768" cy="1384363"/>
                    </a:xfrm>
                    <a:prstGeom prst="rect">
                      <a:avLst/>
                    </a:prstGeom>
                    <a:noFill/>
                    <a:ln w="9525">
                      <a:noFill/>
                      <a:miter lim="800000"/>
                      <a:headEnd/>
                      <a:tailEnd/>
                    </a:ln>
                  </pic:spPr>
                </pic:pic>
              </a:graphicData>
            </a:graphic>
          </wp:inline>
        </w:drawing>
      </w:r>
    </w:p>
    <w:p w:rsidR="00013D1F" w:rsidRDefault="00013D1F">
      <w:r>
        <w:t>As an example of how PROMETHEUS works, diabetic patients, often co-morbid with cardio-vascular, hypertension and other chronic conditions, frequently see many different health care providers. In the current fee-for-service system, health care providers are incented to see more patients and not incented to spend time communicating with all of the providers caring for any single patient.  The PROMETHEUS program</w:t>
      </w:r>
      <w:r w:rsidR="002B22AA">
        <w:t>, by sharing the cost savings through the reduction in PACs,</w:t>
      </w:r>
      <w:r>
        <w:t xml:space="preserve"> would pay providers for communicating with one another to ensure that the diabetic patient received all normal care required to manage not only the diabetes, but also the co-morbid conditions that the patient required. </w:t>
      </w:r>
    </w:p>
    <w:p w:rsidR="00F2726E" w:rsidRDefault="00F2726E">
      <w:r>
        <w:t>The PROMETHEUS program lays the foundation for leaning the health care system for an employer/purchaser, and also, if implemented on a regional or community-wide basis, for the entire community. It enables the identification of value to the end customer, the patient, by reducing the health risk for that patient and reducing health care cost by identifying and reducing PACs.  The program helps providers identify the value stream by providing information on and incenting best practice for chronic disease management</w:t>
      </w:r>
      <w:r w:rsidR="00D72F76">
        <w:t>, and creates flow of value to the customer by automating the identification and tracking of PACs using the PROMETHEUS engine and reporting.</w:t>
      </w:r>
      <w:r w:rsidR="00711E4E">
        <w:t xml:space="preserve"> PROMETHEUS differentiates itself from other payment reform approaches by </w:t>
      </w:r>
      <w:r w:rsidR="00711E4E">
        <w:lastRenderedPageBreak/>
        <w:t xml:space="preserve">empowering physicians to make clinically-based improvements.  The absence of clinically-based, actionable reports in other payment reform systems prevents physicians from pursuing lean. </w:t>
      </w:r>
      <w:r w:rsidR="00262C37">
        <w:t xml:space="preserve">Employers engaging in PROMETHEUS on behalf of their health plan participants establish pull for this </w:t>
      </w:r>
      <w:r w:rsidR="00711E4E">
        <w:t xml:space="preserve">lean approach and improved </w:t>
      </w:r>
      <w:r w:rsidR="00262C37">
        <w:t>value</w:t>
      </w:r>
      <w:r w:rsidR="00711E4E">
        <w:t xml:space="preserve"> from providers</w:t>
      </w:r>
      <w:r w:rsidR="00262C37">
        <w:t xml:space="preserve"> by matching health plan design with the improved flow of value empowered by the PROMETHEUS program.  Continuous improvement comes with quarterly reviews of the PROMETHEUS data at the patient, provider and community level, as well as annual reward true-ups for the providers who deliver care under the PROMETHEUS program.</w:t>
      </w:r>
    </w:p>
    <w:p w:rsidR="00E07926" w:rsidRDefault="00E07926" w:rsidP="00E07926">
      <w:pPr>
        <w:jc w:val="center"/>
      </w:pPr>
      <w:r>
        <w:rPr>
          <w:noProof/>
          <w:lang w:bidi="ar-SA"/>
        </w:rPr>
        <w:drawing>
          <wp:inline distT="0" distB="0" distL="0" distR="0">
            <wp:extent cx="3167702" cy="2554873"/>
            <wp:effectExtent l="1905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3169935" cy="2556674"/>
                    </a:xfrm>
                    <a:prstGeom prst="rect">
                      <a:avLst/>
                    </a:prstGeom>
                    <a:noFill/>
                    <a:ln w="9525">
                      <a:noFill/>
                      <a:miter lim="800000"/>
                      <a:headEnd/>
                      <a:tailEnd/>
                    </a:ln>
                  </pic:spPr>
                </pic:pic>
              </a:graphicData>
            </a:graphic>
          </wp:inline>
        </w:drawing>
      </w:r>
    </w:p>
    <w:p w:rsidR="00F2726E" w:rsidRDefault="001674B2">
      <w:r>
        <w:t>HCI3</w:t>
      </w:r>
      <w:r w:rsidR="00F2726E">
        <w:t xml:space="preserve"> </w:t>
      </w:r>
      <w:r>
        <w:t xml:space="preserve">is part of the team that was </w:t>
      </w:r>
      <w:r w:rsidR="00F2726E">
        <w:t xml:space="preserve">recently </w:t>
      </w:r>
      <w:r>
        <w:t>selected</w:t>
      </w:r>
      <w:r w:rsidR="00F2726E">
        <w:t xml:space="preserve"> as the bundled payment </w:t>
      </w:r>
      <w:r>
        <w:t>supplier</w:t>
      </w:r>
      <w:r w:rsidR="00F2726E">
        <w:t xml:space="preserve"> for Medicare</w:t>
      </w:r>
      <w:r>
        <w:t xml:space="preserve"> using an approach that aligns with PROMETHEUS.  PROMETHEUS also</w:t>
      </w:r>
      <w:r w:rsidR="00F2726E">
        <w:t xml:space="preserve"> has piqued the interest of Colorado State Medicaid.  The Colorado Health Foundation has funded $3M for a 3-year project in three Colorado communities: Boulder/Longmont, the San Luis Valley and Colorado Springs.  This project has just started its second year </w:t>
      </w:r>
      <w:r w:rsidR="009E1264">
        <w:t>and has shown initial feasibility and buy-in in the three target communities</w:t>
      </w:r>
      <w:r w:rsidR="00F2726E">
        <w:t xml:space="preserve">.  </w:t>
      </w:r>
      <w:r w:rsidR="006021F9">
        <w:t>Many self-funded employers in the Colorado Springs area are participating</w:t>
      </w:r>
      <w:r w:rsidR="00F2726E">
        <w:t xml:space="preserve"> in </w:t>
      </w:r>
      <w:r w:rsidR="006021F9">
        <w:t>the Colorado PROMETHEUS pilot</w:t>
      </w:r>
      <w:r w:rsidR="00F2726E">
        <w:t>.</w:t>
      </w:r>
      <w:r w:rsidR="008F5331">
        <w:t xml:space="preserve"> An initial assessment of PAC </w:t>
      </w:r>
      <w:r w:rsidR="00390354">
        <w:t xml:space="preserve">cost </w:t>
      </w:r>
      <w:r w:rsidR="008F5331">
        <w:t>rates in Colorado sho</w:t>
      </w:r>
      <w:r w:rsidR="00904E26">
        <w:t>ws the following results for seven</w:t>
      </w:r>
      <w:r w:rsidR="008F5331">
        <w:t xml:space="preserve"> chronic diseases (Coronary Heart Failure – CHF, </w:t>
      </w:r>
      <w:r w:rsidR="008F5331" w:rsidRPr="008F5331">
        <w:t>Chronic Obstructive Pulmonary Disease</w:t>
      </w:r>
      <w:r w:rsidR="008F5331">
        <w:t xml:space="preserve"> – COPD, Diabetes, Asthma, Hypertension – HTN, Coronary Artery Disease – CAD, and Gastroenterological Reflux Disease – GERD).  This</w:t>
      </w:r>
      <w:r w:rsidR="00384559">
        <w:t xml:space="preserve"> initial look showed that we have</w:t>
      </w:r>
      <w:r w:rsidR="008F5331">
        <w:t xml:space="preserve"> waste</w:t>
      </w:r>
      <w:r w:rsidR="00384559">
        <w:t>d</w:t>
      </w:r>
      <w:r w:rsidR="008F5331">
        <w:t xml:space="preserve"> as much as 73 cents on the dollar paying for PACs</w:t>
      </w:r>
      <w:r w:rsidR="00384559">
        <w:t xml:space="preserve"> in Colorado.</w:t>
      </w:r>
    </w:p>
    <w:tbl>
      <w:tblPr>
        <w:tblStyle w:val="TableGrid"/>
        <w:tblW w:w="0" w:type="auto"/>
        <w:jc w:val="center"/>
        <w:tblLook w:val="04A0" w:firstRow="1" w:lastRow="0" w:firstColumn="1" w:lastColumn="0" w:noHBand="0" w:noVBand="1"/>
      </w:tblPr>
      <w:tblGrid>
        <w:gridCol w:w="1368"/>
        <w:gridCol w:w="835"/>
        <w:gridCol w:w="836"/>
        <w:gridCol w:w="836"/>
        <w:gridCol w:w="835"/>
        <w:gridCol w:w="836"/>
        <w:gridCol w:w="836"/>
        <w:gridCol w:w="836"/>
      </w:tblGrid>
      <w:tr w:rsidR="00143663" w:rsidRPr="001807AD" w:rsidTr="00415E3F">
        <w:trPr>
          <w:jc w:val="center"/>
        </w:trPr>
        <w:tc>
          <w:tcPr>
            <w:tcW w:w="1368" w:type="dxa"/>
            <w:shd w:val="clear" w:color="auto" w:fill="0C0C0C"/>
          </w:tcPr>
          <w:p w:rsidR="00143663" w:rsidRPr="001807AD" w:rsidRDefault="00143663" w:rsidP="00415E3F">
            <w:pPr>
              <w:rPr>
                <w:rFonts w:ascii="Tahoma" w:hAnsi="Tahoma" w:cs="Tahoma"/>
                <w:b/>
                <w:color w:val="FFFFFF" w:themeColor="background1"/>
                <w:sz w:val="20"/>
                <w:szCs w:val="20"/>
                <w:highlight w:val="black"/>
              </w:rPr>
            </w:pPr>
            <w:r w:rsidRPr="001807AD">
              <w:rPr>
                <w:rFonts w:ascii="Tahoma" w:hAnsi="Tahoma" w:cs="Tahoma"/>
                <w:b/>
                <w:color w:val="FFFFFF" w:themeColor="background1"/>
                <w:sz w:val="20"/>
                <w:szCs w:val="20"/>
                <w:highlight w:val="black"/>
              </w:rPr>
              <w:t>PAC</w:t>
            </w:r>
          </w:p>
          <w:p w:rsidR="00143663" w:rsidRPr="001807AD" w:rsidRDefault="00143663" w:rsidP="00415E3F">
            <w:pPr>
              <w:rPr>
                <w:rFonts w:ascii="Tahoma" w:hAnsi="Tahoma" w:cs="Tahoma"/>
                <w:color w:val="FFFFFF" w:themeColor="background1"/>
                <w:sz w:val="20"/>
                <w:szCs w:val="20"/>
                <w:highlight w:val="black"/>
              </w:rPr>
            </w:pPr>
            <w:r w:rsidRPr="001807AD">
              <w:rPr>
                <w:rFonts w:ascii="Tahoma" w:hAnsi="Tahoma" w:cs="Tahoma"/>
                <w:b/>
                <w:color w:val="FFFFFF" w:themeColor="background1"/>
                <w:sz w:val="20"/>
                <w:szCs w:val="20"/>
                <w:highlight w:val="black"/>
              </w:rPr>
              <w:t>Percentage</w:t>
            </w:r>
          </w:p>
        </w:tc>
        <w:tc>
          <w:tcPr>
            <w:tcW w:w="835" w:type="dxa"/>
            <w:shd w:val="clear" w:color="auto" w:fill="0C0C0C"/>
          </w:tcPr>
          <w:p w:rsidR="00143663" w:rsidRPr="001807AD" w:rsidRDefault="00143663" w:rsidP="00415E3F">
            <w:pPr>
              <w:jc w:val="center"/>
              <w:rPr>
                <w:rFonts w:ascii="Tahoma" w:hAnsi="Tahoma" w:cs="Tahoma"/>
                <w:color w:val="FFFFFF" w:themeColor="background1"/>
                <w:sz w:val="20"/>
                <w:szCs w:val="20"/>
                <w:highlight w:val="black"/>
              </w:rPr>
            </w:pPr>
          </w:p>
          <w:p w:rsidR="00143663" w:rsidRPr="001807AD" w:rsidRDefault="00143663" w:rsidP="00415E3F">
            <w:pPr>
              <w:jc w:val="center"/>
              <w:rPr>
                <w:rFonts w:ascii="Tahoma" w:hAnsi="Tahoma" w:cs="Tahoma"/>
                <w:color w:val="FFFFFF" w:themeColor="background1"/>
                <w:sz w:val="20"/>
                <w:szCs w:val="20"/>
                <w:highlight w:val="black"/>
              </w:rPr>
            </w:pPr>
            <w:r w:rsidRPr="001807AD">
              <w:rPr>
                <w:rFonts w:ascii="Tahoma" w:hAnsi="Tahoma" w:cs="Tahoma"/>
                <w:color w:val="FFFFFF" w:themeColor="background1"/>
                <w:sz w:val="20"/>
                <w:szCs w:val="20"/>
                <w:highlight w:val="black"/>
              </w:rPr>
              <w:t>CHF</w:t>
            </w:r>
          </w:p>
        </w:tc>
        <w:tc>
          <w:tcPr>
            <w:tcW w:w="836" w:type="dxa"/>
            <w:shd w:val="clear" w:color="auto" w:fill="0C0C0C"/>
          </w:tcPr>
          <w:p w:rsidR="00143663" w:rsidRPr="001807AD" w:rsidRDefault="00143663" w:rsidP="00415E3F">
            <w:pPr>
              <w:jc w:val="center"/>
              <w:rPr>
                <w:rFonts w:ascii="Tahoma" w:hAnsi="Tahoma" w:cs="Tahoma"/>
                <w:color w:val="FFFFFF" w:themeColor="background1"/>
                <w:sz w:val="20"/>
                <w:szCs w:val="20"/>
                <w:highlight w:val="black"/>
              </w:rPr>
            </w:pPr>
          </w:p>
          <w:p w:rsidR="00143663" w:rsidRPr="001807AD" w:rsidRDefault="00143663" w:rsidP="00415E3F">
            <w:pPr>
              <w:jc w:val="center"/>
              <w:rPr>
                <w:rFonts w:ascii="Tahoma" w:hAnsi="Tahoma" w:cs="Tahoma"/>
                <w:color w:val="FFFFFF" w:themeColor="background1"/>
                <w:sz w:val="20"/>
                <w:szCs w:val="20"/>
                <w:highlight w:val="black"/>
              </w:rPr>
            </w:pPr>
            <w:r w:rsidRPr="001807AD">
              <w:rPr>
                <w:rFonts w:ascii="Tahoma" w:hAnsi="Tahoma" w:cs="Tahoma"/>
                <w:color w:val="FFFFFF" w:themeColor="background1"/>
                <w:sz w:val="20"/>
                <w:szCs w:val="20"/>
                <w:highlight w:val="black"/>
              </w:rPr>
              <w:t>COPD</w:t>
            </w:r>
          </w:p>
        </w:tc>
        <w:tc>
          <w:tcPr>
            <w:tcW w:w="836" w:type="dxa"/>
            <w:shd w:val="clear" w:color="auto" w:fill="0C0C0C"/>
          </w:tcPr>
          <w:p w:rsidR="00143663" w:rsidRPr="001807AD" w:rsidRDefault="00143663" w:rsidP="00415E3F">
            <w:pPr>
              <w:jc w:val="center"/>
              <w:rPr>
                <w:rFonts w:ascii="Tahoma" w:hAnsi="Tahoma" w:cs="Tahoma"/>
                <w:color w:val="FFFFFF" w:themeColor="background1"/>
                <w:sz w:val="20"/>
                <w:szCs w:val="20"/>
                <w:highlight w:val="black"/>
              </w:rPr>
            </w:pPr>
          </w:p>
          <w:p w:rsidR="00143663" w:rsidRPr="001807AD" w:rsidRDefault="00143663" w:rsidP="00415E3F">
            <w:pPr>
              <w:jc w:val="center"/>
              <w:rPr>
                <w:rFonts w:ascii="Tahoma" w:hAnsi="Tahoma" w:cs="Tahoma"/>
                <w:color w:val="FFFFFF" w:themeColor="background1"/>
                <w:sz w:val="20"/>
                <w:szCs w:val="20"/>
                <w:highlight w:val="black"/>
              </w:rPr>
            </w:pPr>
            <w:r w:rsidRPr="001807AD">
              <w:rPr>
                <w:rFonts w:ascii="Tahoma" w:hAnsi="Tahoma" w:cs="Tahoma"/>
                <w:color w:val="FFFFFF" w:themeColor="background1"/>
                <w:sz w:val="20"/>
                <w:szCs w:val="20"/>
                <w:highlight w:val="black"/>
              </w:rPr>
              <w:t>DM</w:t>
            </w:r>
          </w:p>
        </w:tc>
        <w:tc>
          <w:tcPr>
            <w:tcW w:w="835" w:type="dxa"/>
            <w:shd w:val="clear" w:color="auto" w:fill="0C0C0C"/>
          </w:tcPr>
          <w:p w:rsidR="00143663" w:rsidRPr="001807AD" w:rsidRDefault="00143663" w:rsidP="00415E3F">
            <w:pPr>
              <w:jc w:val="center"/>
              <w:rPr>
                <w:rFonts w:ascii="Tahoma" w:hAnsi="Tahoma" w:cs="Tahoma"/>
                <w:color w:val="FFFFFF" w:themeColor="background1"/>
                <w:sz w:val="20"/>
                <w:szCs w:val="20"/>
                <w:highlight w:val="black"/>
              </w:rPr>
            </w:pPr>
          </w:p>
          <w:p w:rsidR="00143663" w:rsidRPr="001807AD" w:rsidRDefault="00143663" w:rsidP="00415E3F">
            <w:pPr>
              <w:jc w:val="center"/>
              <w:rPr>
                <w:rFonts w:ascii="Tahoma" w:hAnsi="Tahoma" w:cs="Tahoma"/>
                <w:color w:val="FFFFFF" w:themeColor="background1"/>
                <w:sz w:val="20"/>
                <w:szCs w:val="20"/>
                <w:highlight w:val="black"/>
              </w:rPr>
            </w:pPr>
            <w:r w:rsidRPr="001807AD">
              <w:rPr>
                <w:rFonts w:ascii="Tahoma" w:hAnsi="Tahoma" w:cs="Tahoma"/>
                <w:color w:val="FFFFFF" w:themeColor="background1"/>
                <w:sz w:val="20"/>
                <w:szCs w:val="20"/>
                <w:highlight w:val="black"/>
              </w:rPr>
              <w:t>Asth.</w:t>
            </w:r>
          </w:p>
        </w:tc>
        <w:tc>
          <w:tcPr>
            <w:tcW w:w="836" w:type="dxa"/>
            <w:shd w:val="clear" w:color="auto" w:fill="0C0C0C"/>
          </w:tcPr>
          <w:p w:rsidR="00143663" w:rsidRPr="001807AD" w:rsidRDefault="00143663" w:rsidP="00415E3F">
            <w:pPr>
              <w:jc w:val="center"/>
              <w:rPr>
                <w:rFonts w:ascii="Tahoma" w:hAnsi="Tahoma" w:cs="Tahoma"/>
                <w:color w:val="FFFFFF" w:themeColor="background1"/>
                <w:sz w:val="20"/>
                <w:szCs w:val="20"/>
                <w:highlight w:val="black"/>
              </w:rPr>
            </w:pPr>
          </w:p>
          <w:p w:rsidR="00143663" w:rsidRPr="001807AD" w:rsidRDefault="00143663" w:rsidP="00415E3F">
            <w:pPr>
              <w:jc w:val="center"/>
              <w:rPr>
                <w:rFonts w:ascii="Tahoma" w:hAnsi="Tahoma" w:cs="Tahoma"/>
                <w:color w:val="FFFFFF" w:themeColor="background1"/>
                <w:sz w:val="20"/>
                <w:szCs w:val="20"/>
                <w:highlight w:val="black"/>
              </w:rPr>
            </w:pPr>
            <w:r w:rsidRPr="001807AD">
              <w:rPr>
                <w:rFonts w:ascii="Tahoma" w:hAnsi="Tahoma" w:cs="Tahoma"/>
                <w:color w:val="FFFFFF" w:themeColor="background1"/>
                <w:sz w:val="20"/>
                <w:szCs w:val="20"/>
                <w:highlight w:val="black"/>
              </w:rPr>
              <w:t>HTN</w:t>
            </w:r>
          </w:p>
        </w:tc>
        <w:tc>
          <w:tcPr>
            <w:tcW w:w="836" w:type="dxa"/>
            <w:shd w:val="clear" w:color="auto" w:fill="0C0C0C"/>
          </w:tcPr>
          <w:p w:rsidR="00143663" w:rsidRPr="001807AD" w:rsidRDefault="00143663" w:rsidP="00415E3F">
            <w:pPr>
              <w:jc w:val="center"/>
              <w:rPr>
                <w:rFonts w:ascii="Tahoma" w:hAnsi="Tahoma" w:cs="Tahoma"/>
                <w:color w:val="FFFFFF" w:themeColor="background1"/>
                <w:sz w:val="20"/>
                <w:szCs w:val="20"/>
                <w:highlight w:val="black"/>
              </w:rPr>
            </w:pPr>
          </w:p>
          <w:p w:rsidR="00143663" w:rsidRPr="001807AD" w:rsidRDefault="00143663" w:rsidP="00415E3F">
            <w:pPr>
              <w:jc w:val="center"/>
              <w:rPr>
                <w:rFonts w:ascii="Tahoma" w:hAnsi="Tahoma" w:cs="Tahoma"/>
                <w:color w:val="FFFFFF" w:themeColor="background1"/>
                <w:sz w:val="20"/>
                <w:szCs w:val="20"/>
                <w:highlight w:val="black"/>
              </w:rPr>
            </w:pPr>
            <w:r w:rsidRPr="001807AD">
              <w:rPr>
                <w:rFonts w:ascii="Tahoma" w:hAnsi="Tahoma" w:cs="Tahoma"/>
                <w:color w:val="FFFFFF" w:themeColor="background1"/>
                <w:sz w:val="20"/>
                <w:szCs w:val="20"/>
                <w:highlight w:val="black"/>
              </w:rPr>
              <w:t>CAD</w:t>
            </w:r>
          </w:p>
        </w:tc>
        <w:tc>
          <w:tcPr>
            <w:tcW w:w="836" w:type="dxa"/>
            <w:shd w:val="clear" w:color="auto" w:fill="0C0C0C"/>
          </w:tcPr>
          <w:p w:rsidR="00143663" w:rsidRPr="001807AD" w:rsidRDefault="00143663" w:rsidP="00415E3F">
            <w:pPr>
              <w:jc w:val="center"/>
              <w:rPr>
                <w:rFonts w:ascii="Tahoma" w:hAnsi="Tahoma" w:cs="Tahoma"/>
                <w:color w:val="FFFFFF" w:themeColor="background1"/>
                <w:sz w:val="20"/>
                <w:szCs w:val="20"/>
                <w:highlight w:val="black"/>
              </w:rPr>
            </w:pPr>
          </w:p>
          <w:p w:rsidR="00143663" w:rsidRPr="001807AD" w:rsidRDefault="00143663" w:rsidP="00415E3F">
            <w:pPr>
              <w:jc w:val="center"/>
              <w:rPr>
                <w:rFonts w:ascii="Tahoma" w:hAnsi="Tahoma" w:cs="Tahoma"/>
                <w:color w:val="FFFFFF" w:themeColor="background1"/>
                <w:sz w:val="20"/>
                <w:szCs w:val="20"/>
                <w:highlight w:val="black"/>
              </w:rPr>
            </w:pPr>
            <w:r w:rsidRPr="001807AD">
              <w:rPr>
                <w:rFonts w:ascii="Tahoma" w:hAnsi="Tahoma" w:cs="Tahoma"/>
                <w:color w:val="FFFFFF" w:themeColor="background1"/>
                <w:sz w:val="20"/>
                <w:szCs w:val="20"/>
                <w:highlight w:val="black"/>
              </w:rPr>
              <w:t>GERD</w:t>
            </w:r>
          </w:p>
        </w:tc>
      </w:tr>
      <w:tr w:rsidR="00143663" w:rsidRPr="00973A49" w:rsidTr="00415E3F">
        <w:trPr>
          <w:jc w:val="center"/>
        </w:trPr>
        <w:tc>
          <w:tcPr>
            <w:tcW w:w="1368" w:type="dxa"/>
          </w:tcPr>
          <w:p w:rsidR="00143663" w:rsidRPr="00973A49" w:rsidRDefault="00143663" w:rsidP="00415E3F">
            <w:pPr>
              <w:rPr>
                <w:rFonts w:ascii="Tahoma" w:hAnsi="Tahoma" w:cs="Tahoma"/>
                <w:sz w:val="18"/>
                <w:szCs w:val="18"/>
              </w:rPr>
            </w:pPr>
            <w:r w:rsidRPr="00973A49">
              <w:rPr>
                <w:rFonts w:ascii="Tahoma" w:hAnsi="Tahoma" w:cs="Tahoma"/>
                <w:sz w:val="18"/>
                <w:szCs w:val="18"/>
              </w:rPr>
              <w:t>Plan A</w:t>
            </w:r>
          </w:p>
        </w:tc>
        <w:tc>
          <w:tcPr>
            <w:tcW w:w="835" w:type="dxa"/>
          </w:tcPr>
          <w:p w:rsidR="00143663" w:rsidRPr="00973A49" w:rsidRDefault="00143663" w:rsidP="00415E3F">
            <w:pPr>
              <w:jc w:val="center"/>
              <w:rPr>
                <w:rFonts w:ascii="Tahoma" w:hAnsi="Tahoma" w:cs="Tahoma"/>
                <w:sz w:val="18"/>
                <w:szCs w:val="18"/>
              </w:rPr>
            </w:pPr>
            <w:r>
              <w:rPr>
                <w:rFonts w:ascii="Tahoma" w:hAnsi="Tahoma" w:cs="Tahoma"/>
                <w:sz w:val="18"/>
                <w:szCs w:val="18"/>
              </w:rPr>
              <w:t>65%</w:t>
            </w:r>
          </w:p>
        </w:tc>
        <w:tc>
          <w:tcPr>
            <w:tcW w:w="836" w:type="dxa"/>
          </w:tcPr>
          <w:p w:rsidR="00143663" w:rsidRPr="00973A49" w:rsidRDefault="00143663" w:rsidP="00415E3F">
            <w:pPr>
              <w:jc w:val="center"/>
              <w:rPr>
                <w:rFonts w:ascii="Tahoma" w:hAnsi="Tahoma" w:cs="Tahoma"/>
                <w:sz w:val="18"/>
                <w:szCs w:val="18"/>
              </w:rPr>
            </w:pPr>
            <w:r>
              <w:rPr>
                <w:rFonts w:ascii="Tahoma" w:hAnsi="Tahoma" w:cs="Tahoma"/>
                <w:sz w:val="18"/>
                <w:szCs w:val="18"/>
              </w:rPr>
              <w:t>47%</w:t>
            </w:r>
          </w:p>
        </w:tc>
        <w:tc>
          <w:tcPr>
            <w:tcW w:w="836" w:type="dxa"/>
          </w:tcPr>
          <w:p w:rsidR="00143663" w:rsidRPr="00973A49" w:rsidRDefault="00143663" w:rsidP="00415E3F">
            <w:pPr>
              <w:jc w:val="center"/>
              <w:rPr>
                <w:rFonts w:ascii="Tahoma" w:hAnsi="Tahoma" w:cs="Tahoma"/>
                <w:sz w:val="18"/>
                <w:szCs w:val="18"/>
              </w:rPr>
            </w:pPr>
            <w:r>
              <w:rPr>
                <w:rFonts w:ascii="Tahoma" w:hAnsi="Tahoma" w:cs="Tahoma"/>
                <w:sz w:val="18"/>
                <w:szCs w:val="18"/>
              </w:rPr>
              <w:t>33%</w:t>
            </w:r>
          </w:p>
        </w:tc>
        <w:tc>
          <w:tcPr>
            <w:tcW w:w="835" w:type="dxa"/>
          </w:tcPr>
          <w:p w:rsidR="00143663" w:rsidRPr="00973A49" w:rsidRDefault="00143663" w:rsidP="00415E3F">
            <w:pPr>
              <w:jc w:val="center"/>
              <w:rPr>
                <w:rFonts w:ascii="Tahoma" w:hAnsi="Tahoma" w:cs="Tahoma"/>
                <w:sz w:val="18"/>
                <w:szCs w:val="18"/>
              </w:rPr>
            </w:pPr>
            <w:r>
              <w:rPr>
                <w:rFonts w:ascii="Tahoma" w:hAnsi="Tahoma" w:cs="Tahoma"/>
                <w:sz w:val="18"/>
                <w:szCs w:val="18"/>
              </w:rPr>
              <w:t>34%</w:t>
            </w:r>
          </w:p>
        </w:tc>
        <w:tc>
          <w:tcPr>
            <w:tcW w:w="836" w:type="dxa"/>
          </w:tcPr>
          <w:p w:rsidR="00143663" w:rsidRPr="00973A49" w:rsidRDefault="00143663" w:rsidP="00415E3F">
            <w:pPr>
              <w:jc w:val="center"/>
              <w:rPr>
                <w:rFonts w:ascii="Tahoma" w:hAnsi="Tahoma" w:cs="Tahoma"/>
                <w:sz w:val="18"/>
                <w:szCs w:val="18"/>
              </w:rPr>
            </w:pPr>
            <w:r>
              <w:rPr>
                <w:rFonts w:ascii="Tahoma" w:hAnsi="Tahoma" w:cs="Tahoma"/>
                <w:sz w:val="18"/>
                <w:szCs w:val="18"/>
              </w:rPr>
              <w:t>23%</w:t>
            </w:r>
          </w:p>
        </w:tc>
        <w:tc>
          <w:tcPr>
            <w:tcW w:w="836" w:type="dxa"/>
          </w:tcPr>
          <w:p w:rsidR="00143663" w:rsidRPr="00973A49" w:rsidRDefault="00143663" w:rsidP="00415E3F">
            <w:pPr>
              <w:jc w:val="center"/>
              <w:rPr>
                <w:rFonts w:ascii="Tahoma" w:hAnsi="Tahoma" w:cs="Tahoma"/>
                <w:sz w:val="18"/>
                <w:szCs w:val="18"/>
              </w:rPr>
            </w:pPr>
            <w:r>
              <w:rPr>
                <w:rFonts w:ascii="Tahoma" w:hAnsi="Tahoma" w:cs="Tahoma"/>
                <w:sz w:val="18"/>
                <w:szCs w:val="18"/>
              </w:rPr>
              <w:t>18%</w:t>
            </w:r>
          </w:p>
        </w:tc>
        <w:tc>
          <w:tcPr>
            <w:tcW w:w="836" w:type="dxa"/>
          </w:tcPr>
          <w:p w:rsidR="00143663" w:rsidRPr="00973A49" w:rsidRDefault="00143663" w:rsidP="00415E3F">
            <w:pPr>
              <w:jc w:val="center"/>
              <w:rPr>
                <w:rFonts w:ascii="Tahoma" w:hAnsi="Tahoma" w:cs="Tahoma"/>
                <w:sz w:val="18"/>
                <w:szCs w:val="18"/>
              </w:rPr>
            </w:pPr>
            <w:r>
              <w:rPr>
                <w:rFonts w:ascii="Tahoma" w:hAnsi="Tahoma" w:cs="Tahoma"/>
                <w:sz w:val="18"/>
                <w:szCs w:val="18"/>
              </w:rPr>
              <w:t>29%</w:t>
            </w:r>
          </w:p>
        </w:tc>
      </w:tr>
      <w:tr w:rsidR="00143663" w:rsidRPr="00973A49" w:rsidTr="00415E3F">
        <w:trPr>
          <w:jc w:val="center"/>
        </w:trPr>
        <w:tc>
          <w:tcPr>
            <w:tcW w:w="1368" w:type="dxa"/>
          </w:tcPr>
          <w:p w:rsidR="00143663" w:rsidRPr="00973A49" w:rsidRDefault="00143663" w:rsidP="00415E3F">
            <w:pPr>
              <w:rPr>
                <w:rFonts w:ascii="Tahoma" w:hAnsi="Tahoma" w:cs="Tahoma"/>
                <w:sz w:val="18"/>
                <w:szCs w:val="18"/>
              </w:rPr>
            </w:pPr>
            <w:r w:rsidRPr="00973A49">
              <w:rPr>
                <w:rFonts w:ascii="Tahoma" w:hAnsi="Tahoma" w:cs="Tahoma"/>
                <w:sz w:val="18"/>
                <w:szCs w:val="18"/>
              </w:rPr>
              <w:t>Plan B</w:t>
            </w:r>
          </w:p>
        </w:tc>
        <w:tc>
          <w:tcPr>
            <w:tcW w:w="835" w:type="dxa"/>
          </w:tcPr>
          <w:p w:rsidR="00143663" w:rsidRPr="00973A49" w:rsidRDefault="00143663" w:rsidP="00415E3F">
            <w:pPr>
              <w:jc w:val="center"/>
              <w:rPr>
                <w:rFonts w:ascii="Tahoma" w:hAnsi="Tahoma" w:cs="Tahoma"/>
                <w:sz w:val="18"/>
                <w:szCs w:val="18"/>
              </w:rPr>
            </w:pPr>
            <w:r>
              <w:rPr>
                <w:rFonts w:ascii="Tahoma" w:hAnsi="Tahoma" w:cs="Tahoma"/>
                <w:sz w:val="18"/>
                <w:szCs w:val="18"/>
              </w:rPr>
              <w:t>62%</w:t>
            </w:r>
          </w:p>
        </w:tc>
        <w:tc>
          <w:tcPr>
            <w:tcW w:w="836" w:type="dxa"/>
          </w:tcPr>
          <w:p w:rsidR="00143663" w:rsidRPr="00973A49" w:rsidRDefault="00143663" w:rsidP="00415E3F">
            <w:pPr>
              <w:jc w:val="center"/>
              <w:rPr>
                <w:rFonts w:ascii="Tahoma" w:hAnsi="Tahoma" w:cs="Tahoma"/>
                <w:sz w:val="18"/>
                <w:szCs w:val="18"/>
              </w:rPr>
            </w:pPr>
            <w:r>
              <w:rPr>
                <w:rFonts w:ascii="Tahoma" w:hAnsi="Tahoma" w:cs="Tahoma"/>
                <w:sz w:val="18"/>
                <w:szCs w:val="18"/>
              </w:rPr>
              <w:t>45%</w:t>
            </w:r>
          </w:p>
        </w:tc>
        <w:tc>
          <w:tcPr>
            <w:tcW w:w="836" w:type="dxa"/>
          </w:tcPr>
          <w:p w:rsidR="00143663" w:rsidRPr="00973A49" w:rsidRDefault="00143663" w:rsidP="00415E3F">
            <w:pPr>
              <w:jc w:val="center"/>
              <w:rPr>
                <w:rFonts w:ascii="Tahoma" w:hAnsi="Tahoma" w:cs="Tahoma"/>
                <w:sz w:val="18"/>
                <w:szCs w:val="18"/>
              </w:rPr>
            </w:pPr>
            <w:r>
              <w:rPr>
                <w:rFonts w:ascii="Tahoma" w:hAnsi="Tahoma" w:cs="Tahoma"/>
                <w:sz w:val="18"/>
                <w:szCs w:val="18"/>
              </w:rPr>
              <w:t>25%</w:t>
            </w:r>
          </w:p>
        </w:tc>
        <w:tc>
          <w:tcPr>
            <w:tcW w:w="835" w:type="dxa"/>
          </w:tcPr>
          <w:p w:rsidR="00143663" w:rsidRPr="00973A49" w:rsidRDefault="00143663" w:rsidP="00415E3F">
            <w:pPr>
              <w:jc w:val="center"/>
              <w:rPr>
                <w:rFonts w:ascii="Tahoma" w:hAnsi="Tahoma" w:cs="Tahoma"/>
                <w:sz w:val="18"/>
                <w:szCs w:val="18"/>
              </w:rPr>
            </w:pPr>
            <w:r>
              <w:rPr>
                <w:rFonts w:ascii="Tahoma" w:hAnsi="Tahoma" w:cs="Tahoma"/>
                <w:sz w:val="18"/>
                <w:szCs w:val="18"/>
              </w:rPr>
              <w:t>32%</w:t>
            </w:r>
          </w:p>
        </w:tc>
        <w:tc>
          <w:tcPr>
            <w:tcW w:w="836" w:type="dxa"/>
          </w:tcPr>
          <w:p w:rsidR="00143663" w:rsidRPr="00973A49" w:rsidRDefault="00143663" w:rsidP="00415E3F">
            <w:pPr>
              <w:jc w:val="center"/>
              <w:rPr>
                <w:rFonts w:ascii="Tahoma" w:hAnsi="Tahoma" w:cs="Tahoma"/>
                <w:sz w:val="18"/>
                <w:szCs w:val="18"/>
              </w:rPr>
            </w:pPr>
            <w:r>
              <w:rPr>
                <w:rFonts w:ascii="Tahoma" w:hAnsi="Tahoma" w:cs="Tahoma"/>
                <w:sz w:val="18"/>
                <w:szCs w:val="18"/>
              </w:rPr>
              <w:t>21%</w:t>
            </w:r>
          </w:p>
        </w:tc>
        <w:tc>
          <w:tcPr>
            <w:tcW w:w="836" w:type="dxa"/>
          </w:tcPr>
          <w:p w:rsidR="00143663" w:rsidRPr="00973A49" w:rsidRDefault="00143663" w:rsidP="00415E3F">
            <w:pPr>
              <w:jc w:val="center"/>
              <w:rPr>
                <w:rFonts w:ascii="Tahoma" w:hAnsi="Tahoma" w:cs="Tahoma"/>
                <w:sz w:val="18"/>
                <w:szCs w:val="18"/>
              </w:rPr>
            </w:pPr>
            <w:r>
              <w:rPr>
                <w:rFonts w:ascii="Tahoma" w:hAnsi="Tahoma" w:cs="Tahoma"/>
                <w:sz w:val="18"/>
                <w:szCs w:val="18"/>
              </w:rPr>
              <w:t>15%</w:t>
            </w:r>
          </w:p>
        </w:tc>
        <w:tc>
          <w:tcPr>
            <w:tcW w:w="836" w:type="dxa"/>
          </w:tcPr>
          <w:p w:rsidR="00143663" w:rsidRPr="00973A49" w:rsidRDefault="00143663" w:rsidP="00415E3F">
            <w:pPr>
              <w:jc w:val="center"/>
              <w:rPr>
                <w:rFonts w:ascii="Tahoma" w:hAnsi="Tahoma" w:cs="Tahoma"/>
                <w:sz w:val="18"/>
                <w:szCs w:val="18"/>
              </w:rPr>
            </w:pPr>
            <w:r>
              <w:rPr>
                <w:rFonts w:ascii="Tahoma" w:hAnsi="Tahoma" w:cs="Tahoma"/>
                <w:sz w:val="18"/>
                <w:szCs w:val="18"/>
              </w:rPr>
              <w:t>31%</w:t>
            </w:r>
          </w:p>
        </w:tc>
      </w:tr>
      <w:tr w:rsidR="00143663" w:rsidRPr="00973A49" w:rsidTr="00415E3F">
        <w:trPr>
          <w:jc w:val="center"/>
        </w:trPr>
        <w:tc>
          <w:tcPr>
            <w:tcW w:w="1368" w:type="dxa"/>
          </w:tcPr>
          <w:p w:rsidR="00143663" w:rsidRPr="00973A49" w:rsidRDefault="00143663" w:rsidP="00415E3F">
            <w:pPr>
              <w:rPr>
                <w:rFonts w:ascii="Tahoma" w:hAnsi="Tahoma" w:cs="Tahoma"/>
                <w:sz w:val="18"/>
                <w:szCs w:val="18"/>
              </w:rPr>
            </w:pPr>
            <w:r w:rsidRPr="00973A49">
              <w:rPr>
                <w:rFonts w:ascii="Tahoma" w:hAnsi="Tahoma" w:cs="Tahoma"/>
                <w:sz w:val="18"/>
                <w:szCs w:val="18"/>
              </w:rPr>
              <w:t>Plan C</w:t>
            </w:r>
          </w:p>
        </w:tc>
        <w:tc>
          <w:tcPr>
            <w:tcW w:w="835" w:type="dxa"/>
          </w:tcPr>
          <w:p w:rsidR="00143663" w:rsidRPr="00973A49" w:rsidRDefault="00143663" w:rsidP="00415E3F">
            <w:pPr>
              <w:jc w:val="center"/>
              <w:rPr>
                <w:rFonts w:ascii="Tahoma" w:hAnsi="Tahoma" w:cs="Tahoma"/>
                <w:sz w:val="18"/>
                <w:szCs w:val="18"/>
              </w:rPr>
            </w:pPr>
            <w:r>
              <w:rPr>
                <w:rFonts w:ascii="Tahoma" w:hAnsi="Tahoma" w:cs="Tahoma"/>
                <w:sz w:val="18"/>
                <w:szCs w:val="18"/>
              </w:rPr>
              <w:t>58%</w:t>
            </w:r>
          </w:p>
        </w:tc>
        <w:tc>
          <w:tcPr>
            <w:tcW w:w="836" w:type="dxa"/>
          </w:tcPr>
          <w:p w:rsidR="00143663" w:rsidRPr="00973A49" w:rsidRDefault="00143663" w:rsidP="00415E3F">
            <w:pPr>
              <w:jc w:val="center"/>
              <w:rPr>
                <w:rFonts w:ascii="Tahoma" w:hAnsi="Tahoma" w:cs="Tahoma"/>
                <w:sz w:val="18"/>
                <w:szCs w:val="18"/>
              </w:rPr>
            </w:pPr>
            <w:r>
              <w:rPr>
                <w:rFonts w:ascii="Tahoma" w:hAnsi="Tahoma" w:cs="Tahoma"/>
                <w:sz w:val="18"/>
                <w:szCs w:val="18"/>
              </w:rPr>
              <w:t>45%</w:t>
            </w:r>
          </w:p>
        </w:tc>
        <w:tc>
          <w:tcPr>
            <w:tcW w:w="836" w:type="dxa"/>
          </w:tcPr>
          <w:p w:rsidR="00143663" w:rsidRPr="00973A49" w:rsidRDefault="00143663" w:rsidP="00415E3F">
            <w:pPr>
              <w:jc w:val="center"/>
              <w:rPr>
                <w:rFonts w:ascii="Tahoma" w:hAnsi="Tahoma" w:cs="Tahoma"/>
                <w:sz w:val="18"/>
                <w:szCs w:val="18"/>
              </w:rPr>
            </w:pPr>
            <w:r>
              <w:rPr>
                <w:rFonts w:ascii="Tahoma" w:hAnsi="Tahoma" w:cs="Tahoma"/>
                <w:sz w:val="18"/>
                <w:szCs w:val="18"/>
              </w:rPr>
              <w:t>38%</w:t>
            </w:r>
          </w:p>
        </w:tc>
        <w:tc>
          <w:tcPr>
            <w:tcW w:w="835" w:type="dxa"/>
          </w:tcPr>
          <w:p w:rsidR="00143663" w:rsidRPr="00973A49" w:rsidRDefault="00143663" w:rsidP="00415E3F">
            <w:pPr>
              <w:jc w:val="center"/>
              <w:rPr>
                <w:rFonts w:ascii="Tahoma" w:hAnsi="Tahoma" w:cs="Tahoma"/>
                <w:sz w:val="18"/>
                <w:szCs w:val="18"/>
              </w:rPr>
            </w:pPr>
            <w:r>
              <w:rPr>
                <w:rFonts w:ascii="Tahoma" w:hAnsi="Tahoma" w:cs="Tahoma"/>
                <w:sz w:val="18"/>
                <w:szCs w:val="18"/>
              </w:rPr>
              <w:t>35%</w:t>
            </w:r>
          </w:p>
        </w:tc>
        <w:tc>
          <w:tcPr>
            <w:tcW w:w="836" w:type="dxa"/>
          </w:tcPr>
          <w:p w:rsidR="00143663" w:rsidRPr="00973A49" w:rsidRDefault="00143663" w:rsidP="00415E3F">
            <w:pPr>
              <w:jc w:val="center"/>
              <w:rPr>
                <w:rFonts w:ascii="Tahoma" w:hAnsi="Tahoma" w:cs="Tahoma"/>
                <w:sz w:val="18"/>
                <w:szCs w:val="18"/>
              </w:rPr>
            </w:pPr>
            <w:r>
              <w:rPr>
                <w:rFonts w:ascii="Tahoma" w:hAnsi="Tahoma" w:cs="Tahoma"/>
                <w:sz w:val="18"/>
                <w:szCs w:val="18"/>
              </w:rPr>
              <w:t>23%</w:t>
            </w:r>
          </w:p>
        </w:tc>
        <w:tc>
          <w:tcPr>
            <w:tcW w:w="836" w:type="dxa"/>
          </w:tcPr>
          <w:p w:rsidR="00143663" w:rsidRPr="00973A49" w:rsidRDefault="00143663" w:rsidP="00415E3F">
            <w:pPr>
              <w:jc w:val="center"/>
              <w:rPr>
                <w:rFonts w:ascii="Tahoma" w:hAnsi="Tahoma" w:cs="Tahoma"/>
                <w:sz w:val="18"/>
                <w:szCs w:val="18"/>
              </w:rPr>
            </w:pPr>
            <w:r>
              <w:rPr>
                <w:rFonts w:ascii="Tahoma" w:hAnsi="Tahoma" w:cs="Tahoma"/>
                <w:sz w:val="18"/>
                <w:szCs w:val="18"/>
              </w:rPr>
              <w:t>33%</w:t>
            </w:r>
          </w:p>
        </w:tc>
        <w:tc>
          <w:tcPr>
            <w:tcW w:w="836" w:type="dxa"/>
          </w:tcPr>
          <w:p w:rsidR="00143663" w:rsidRPr="00973A49" w:rsidRDefault="00143663" w:rsidP="00415E3F">
            <w:pPr>
              <w:jc w:val="center"/>
              <w:rPr>
                <w:rFonts w:ascii="Tahoma" w:hAnsi="Tahoma" w:cs="Tahoma"/>
                <w:sz w:val="18"/>
                <w:szCs w:val="18"/>
              </w:rPr>
            </w:pPr>
            <w:r>
              <w:rPr>
                <w:rFonts w:ascii="Tahoma" w:hAnsi="Tahoma" w:cs="Tahoma"/>
                <w:sz w:val="18"/>
                <w:szCs w:val="18"/>
              </w:rPr>
              <w:t>42%</w:t>
            </w:r>
          </w:p>
        </w:tc>
      </w:tr>
      <w:tr w:rsidR="00143663" w:rsidRPr="00973A49" w:rsidTr="00415E3F">
        <w:trPr>
          <w:jc w:val="center"/>
        </w:trPr>
        <w:tc>
          <w:tcPr>
            <w:tcW w:w="1368" w:type="dxa"/>
          </w:tcPr>
          <w:p w:rsidR="00143663" w:rsidRPr="00973A49" w:rsidRDefault="00143663" w:rsidP="00415E3F">
            <w:pPr>
              <w:rPr>
                <w:rFonts w:ascii="Tahoma" w:hAnsi="Tahoma" w:cs="Tahoma"/>
                <w:sz w:val="18"/>
                <w:szCs w:val="18"/>
              </w:rPr>
            </w:pPr>
            <w:r w:rsidRPr="00973A49">
              <w:rPr>
                <w:rFonts w:ascii="Tahoma" w:hAnsi="Tahoma" w:cs="Tahoma"/>
                <w:sz w:val="18"/>
                <w:szCs w:val="18"/>
              </w:rPr>
              <w:t>Plan D</w:t>
            </w:r>
          </w:p>
        </w:tc>
        <w:tc>
          <w:tcPr>
            <w:tcW w:w="835" w:type="dxa"/>
          </w:tcPr>
          <w:p w:rsidR="00143663" w:rsidRPr="00973A49" w:rsidRDefault="00143663" w:rsidP="00415E3F">
            <w:pPr>
              <w:jc w:val="center"/>
              <w:rPr>
                <w:rFonts w:ascii="Tahoma" w:hAnsi="Tahoma" w:cs="Tahoma"/>
                <w:sz w:val="18"/>
                <w:szCs w:val="18"/>
              </w:rPr>
            </w:pPr>
            <w:r>
              <w:rPr>
                <w:rFonts w:ascii="Tahoma" w:hAnsi="Tahoma" w:cs="Tahoma"/>
                <w:sz w:val="18"/>
                <w:szCs w:val="18"/>
              </w:rPr>
              <w:t>56%</w:t>
            </w:r>
          </w:p>
        </w:tc>
        <w:tc>
          <w:tcPr>
            <w:tcW w:w="836" w:type="dxa"/>
          </w:tcPr>
          <w:p w:rsidR="00143663" w:rsidRPr="00973A49" w:rsidRDefault="00143663" w:rsidP="00415E3F">
            <w:pPr>
              <w:jc w:val="center"/>
              <w:rPr>
                <w:rFonts w:ascii="Tahoma" w:hAnsi="Tahoma" w:cs="Tahoma"/>
                <w:sz w:val="18"/>
                <w:szCs w:val="18"/>
              </w:rPr>
            </w:pPr>
            <w:r>
              <w:rPr>
                <w:rFonts w:ascii="Tahoma" w:hAnsi="Tahoma" w:cs="Tahoma"/>
                <w:sz w:val="18"/>
                <w:szCs w:val="18"/>
              </w:rPr>
              <w:t>44%</w:t>
            </w:r>
          </w:p>
        </w:tc>
        <w:tc>
          <w:tcPr>
            <w:tcW w:w="836" w:type="dxa"/>
          </w:tcPr>
          <w:p w:rsidR="00143663" w:rsidRPr="00973A49" w:rsidRDefault="00143663" w:rsidP="00415E3F">
            <w:pPr>
              <w:jc w:val="center"/>
              <w:rPr>
                <w:rFonts w:ascii="Tahoma" w:hAnsi="Tahoma" w:cs="Tahoma"/>
                <w:sz w:val="18"/>
                <w:szCs w:val="18"/>
              </w:rPr>
            </w:pPr>
            <w:r>
              <w:rPr>
                <w:rFonts w:ascii="Tahoma" w:hAnsi="Tahoma" w:cs="Tahoma"/>
                <w:sz w:val="18"/>
                <w:szCs w:val="18"/>
              </w:rPr>
              <w:t>30%</w:t>
            </w:r>
          </w:p>
        </w:tc>
        <w:tc>
          <w:tcPr>
            <w:tcW w:w="835" w:type="dxa"/>
          </w:tcPr>
          <w:p w:rsidR="00143663" w:rsidRPr="00973A49" w:rsidRDefault="00143663" w:rsidP="00415E3F">
            <w:pPr>
              <w:jc w:val="center"/>
              <w:rPr>
                <w:rFonts w:ascii="Tahoma" w:hAnsi="Tahoma" w:cs="Tahoma"/>
                <w:sz w:val="18"/>
                <w:szCs w:val="18"/>
              </w:rPr>
            </w:pPr>
            <w:r>
              <w:rPr>
                <w:rFonts w:ascii="Tahoma" w:hAnsi="Tahoma" w:cs="Tahoma"/>
                <w:sz w:val="18"/>
                <w:szCs w:val="18"/>
              </w:rPr>
              <w:t>36%</w:t>
            </w:r>
          </w:p>
        </w:tc>
        <w:tc>
          <w:tcPr>
            <w:tcW w:w="836" w:type="dxa"/>
          </w:tcPr>
          <w:p w:rsidR="00143663" w:rsidRPr="00973A49" w:rsidRDefault="00143663" w:rsidP="00415E3F">
            <w:pPr>
              <w:jc w:val="center"/>
              <w:rPr>
                <w:rFonts w:ascii="Tahoma" w:hAnsi="Tahoma" w:cs="Tahoma"/>
                <w:sz w:val="18"/>
                <w:szCs w:val="18"/>
              </w:rPr>
            </w:pPr>
            <w:r>
              <w:rPr>
                <w:rFonts w:ascii="Tahoma" w:hAnsi="Tahoma" w:cs="Tahoma"/>
                <w:sz w:val="18"/>
                <w:szCs w:val="18"/>
              </w:rPr>
              <w:t>20%</w:t>
            </w:r>
          </w:p>
        </w:tc>
        <w:tc>
          <w:tcPr>
            <w:tcW w:w="836" w:type="dxa"/>
          </w:tcPr>
          <w:p w:rsidR="00143663" w:rsidRPr="00973A49" w:rsidRDefault="00143663" w:rsidP="00415E3F">
            <w:pPr>
              <w:jc w:val="center"/>
              <w:rPr>
                <w:rFonts w:ascii="Tahoma" w:hAnsi="Tahoma" w:cs="Tahoma"/>
                <w:sz w:val="18"/>
                <w:szCs w:val="18"/>
              </w:rPr>
            </w:pPr>
            <w:r>
              <w:rPr>
                <w:rFonts w:ascii="Tahoma" w:hAnsi="Tahoma" w:cs="Tahoma"/>
                <w:sz w:val="18"/>
                <w:szCs w:val="18"/>
              </w:rPr>
              <w:t>13%</w:t>
            </w:r>
          </w:p>
        </w:tc>
        <w:tc>
          <w:tcPr>
            <w:tcW w:w="836" w:type="dxa"/>
          </w:tcPr>
          <w:p w:rsidR="00143663" w:rsidRPr="00973A49" w:rsidRDefault="00143663" w:rsidP="00415E3F">
            <w:pPr>
              <w:jc w:val="center"/>
              <w:rPr>
                <w:rFonts w:ascii="Tahoma" w:hAnsi="Tahoma" w:cs="Tahoma"/>
                <w:sz w:val="18"/>
                <w:szCs w:val="18"/>
              </w:rPr>
            </w:pPr>
            <w:r>
              <w:rPr>
                <w:rFonts w:ascii="Tahoma" w:hAnsi="Tahoma" w:cs="Tahoma"/>
                <w:sz w:val="18"/>
                <w:szCs w:val="18"/>
              </w:rPr>
              <w:t>25%</w:t>
            </w:r>
          </w:p>
        </w:tc>
      </w:tr>
      <w:tr w:rsidR="00143663" w:rsidRPr="00973A49" w:rsidTr="00415E3F">
        <w:trPr>
          <w:jc w:val="center"/>
        </w:trPr>
        <w:tc>
          <w:tcPr>
            <w:tcW w:w="1368" w:type="dxa"/>
          </w:tcPr>
          <w:p w:rsidR="00143663" w:rsidRPr="00973A49" w:rsidRDefault="00143663" w:rsidP="00415E3F">
            <w:pPr>
              <w:rPr>
                <w:rFonts w:ascii="Tahoma" w:hAnsi="Tahoma" w:cs="Tahoma"/>
                <w:sz w:val="18"/>
                <w:szCs w:val="18"/>
              </w:rPr>
            </w:pPr>
            <w:r w:rsidRPr="00973A49">
              <w:rPr>
                <w:rFonts w:ascii="Tahoma" w:hAnsi="Tahoma" w:cs="Tahoma"/>
                <w:sz w:val="18"/>
                <w:szCs w:val="18"/>
              </w:rPr>
              <w:t>Plan E</w:t>
            </w:r>
          </w:p>
        </w:tc>
        <w:tc>
          <w:tcPr>
            <w:tcW w:w="835" w:type="dxa"/>
          </w:tcPr>
          <w:p w:rsidR="00143663" w:rsidRPr="00973A49" w:rsidRDefault="00143663" w:rsidP="00415E3F">
            <w:pPr>
              <w:jc w:val="center"/>
              <w:rPr>
                <w:rFonts w:ascii="Tahoma" w:hAnsi="Tahoma" w:cs="Tahoma"/>
                <w:sz w:val="18"/>
                <w:szCs w:val="18"/>
              </w:rPr>
            </w:pPr>
            <w:r>
              <w:rPr>
                <w:rFonts w:ascii="Tahoma" w:hAnsi="Tahoma" w:cs="Tahoma"/>
                <w:sz w:val="18"/>
                <w:szCs w:val="18"/>
              </w:rPr>
              <w:t>73%</w:t>
            </w:r>
          </w:p>
        </w:tc>
        <w:tc>
          <w:tcPr>
            <w:tcW w:w="836" w:type="dxa"/>
          </w:tcPr>
          <w:p w:rsidR="00143663" w:rsidRPr="00973A49" w:rsidRDefault="00143663" w:rsidP="00415E3F">
            <w:pPr>
              <w:jc w:val="center"/>
              <w:rPr>
                <w:rFonts w:ascii="Tahoma" w:hAnsi="Tahoma" w:cs="Tahoma"/>
                <w:sz w:val="18"/>
                <w:szCs w:val="18"/>
              </w:rPr>
            </w:pPr>
            <w:r>
              <w:rPr>
                <w:rFonts w:ascii="Tahoma" w:hAnsi="Tahoma" w:cs="Tahoma"/>
                <w:sz w:val="18"/>
                <w:szCs w:val="18"/>
              </w:rPr>
              <w:t>47%</w:t>
            </w:r>
          </w:p>
        </w:tc>
        <w:tc>
          <w:tcPr>
            <w:tcW w:w="836" w:type="dxa"/>
          </w:tcPr>
          <w:p w:rsidR="00143663" w:rsidRPr="00973A49" w:rsidRDefault="00143663" w:rsidP="00415E3F">
            <w:pPr>
              <w:jc w:val="center"/>
              <w:rPr>
                <w:rFonts w:ascii="Tahoma" w:hAnsi="Tahoma" w:cs="Tahoma"/>
                <w:sz w:val="18"/>
                <w:szCs w:val="18"/>
              </w:rPr>
            </w:pPr>
            <w:r>
              <w:rPr>
                <w:rFonts w:ascii="Tahoma" w:hAnsi="Tahoma" w:cs="Tahoma"/>
                <w:sz w:val="18"/>
                <w:szCs w:val="18"/>
              </w:rPr>
              <w:t>42%</w:t>
            </w:r>
          </w:p>
        </w:tc>
        <w:tc>
          <w:tcPr>
            <w:tcW w:w="835" w:type="dxa"/>
          </w:tcPr>
          <w:p w:rsidR="00143663" w:rsidRPr="00973A49" w:rsidRDefault="00143663" w:rsidP="00415E3F">
            <w:pPr>
              <w:jc w:val="center"/>
              <w:rPr>
                <w:rFonts w:ascii="Tahoma" w:hAnsi="Tahoma" w:cs="Tahoma"/>
                <w:sz w:val="18"/>
                <w:szCs w:val="18"/>
              </w:rPr>
            </w:pPr>
            <w:r>
              <w:rPr>
                <w:rFonts w:ascii="Tahoma" w:hAnsi="Tahoma" w:cs="Tahoma"/>
                <w:sz w:val="18"/>
                <w:szCs w:val="18"/>
              </w:rPr>
              <w:t>45%</w:t>
            </w:r>
          </w:p>
        </w:tc>
        <w:tc>
          <w:tcPr>
            <w:tcW w:w="836" w:type="dxa"/>
          </w:tcPr>
          <w:p w:rsidR="00143663" w:rsidRPr="00973A49" w:rsidRDefault="00143663" w:rsidP="00415E3F">
            <w:pPr>
              <w:jc w:val="center"/>
              <w:rPr>
                <w:rFonts w:ascii="Tahoma" w:hAnsi="Tahoma" w:cs="Tahoma"/>
                <w:sz w:val="18"/>
                <w:szCs w:val="18"/>
              </w:rPr>
            </w:pPr>
            <w:r>
              <w:rPr>
                <w:rFonts w:ascii="Tahoma" w:hAnsi="Tahoma" w:cs="Tahoma"/>
                <w:sz w:val="18"/>
                <w:szCs w:val="18"/>
              </w:rPr>
              <w:t>25%</w:t>
            </w:r>
          </w:p>
        </w:tc>
        <w:tc>
          <w:tcPr>
            <w:tcW w:w="836" w:type="dxa"/>
          </w:tcPr>
          <w:p w:rsidR="00143663" w:rsidRPr="00973A49" w:rsidRDefault="00143663" w:rsidP="00415E3F">
            <w:pPr>
              <w:jc w:val="center"/>
              <w:rPr>
                <w:rFonts w:ascii="Tahoma" w:hAnsi="Tahoma" w:cs="Tahoma"/>
                <w:sz w:val="18"/>
                <w:szCs w:val="18"/>
              </w:rPr>
            </w:pPr>
            <w:r>
              <w:rPr>
                <w:rFonts w:ascii="Tahoma" w:hAnsi="Tahoma" w:cs="Tahoma"/>
                <w:sz w:val="18"/>
                <w:szCs w:val="18"/>
              </w:rPr>
              <w:t>11%</w:t>
            </w:r>
          </w:p>
        </w:tc>
        <w:tc>
          <w:tcPr>
            <w:tcW w:w="836" w:type="dxa"/>
          </w:tcPr>
          <w:p w:rsidR="00143663" w:rsidRPr="00973A49" w:rsidRDefault="00143663" w:rsidP="00415E3F">
            <w:pPr>
              <w:jc w:val="center"/>
              <w:rPr>
                <w:rFonts w:ascii="Tahoma" w:hAnsi="Tahoma" w:cs="Tahoma"/>
                <w:sz w:val="18"/>
                <w:szCs w:val="18"/>
              </w:rPr>
            </w:pPr>
            <w:r>
              <w:rPr>
                <w:rFonts w:ascii="Tahoma" w:hAnsi="Tahoma" w:cs="Tahoma"/>
                <w:sz w:val="18"/>
                <w:szCs w:val="18"/>
              </w:rPr>
              <w:t>36%</w:t>
            </w:r>
          </w:p>
        </w:tc>
      </w:tr>
      <w:tr w:rsidR="00143663" w:rsidRPr="00973A49" w:rsidTr="00415E3F">
        <w:trPr>
          <w:jc w:val="center"/>
        </w:trPr>
        <w:tc>
          <w:tcPr>
            <w:tcW w:w="1368" w:type="dxa"/>
            <w:tcBorders>
              <w:bottom w:val="single" w:sz="4" w:space="0" w:color="auto"/>
            </w:tcBorders>
          </w:tcPr>
          <w:p w:rsidR="00143663" w:rsidRPr="00973A49" w:rsidRDefault="00143663" w:rsidP="00415E3F">
            <w:pPr>
              <w:rPr>
                <w:rFonts w:ascii="Tahoma" w:hAnsi="Tahoma" w:cs="Tahoma"/>
                <w:sz w:val="18"/>
                <w:szCs w:val="18"/>
              </w:rPr>
            </w:pPr>
            <w:r w:rsidRPr="00973A49">
              <w:rPr>
                <w:rFonts w:ascii="Tahoma" w:hAnsi="Tahoma" w:cs="Tahoma"/>
                <w:sz w:val="18"/>
                <w:szCs w:val="18"/>
              </w:rPr>
              <w:t>Plan F</w:t>
            </w:r>
          </w:p>
        </w:tc>
        <w:tc>
          <w:tcPr>
            <w:tcW w:w="835" w:type="dxa"/>
            <w:tcBorders>
              <w:bottom w:val="single" w:sz="4" w:space="0" w:color="auto"/>
            </w:tcBorders>
          </w:tcPr>
          <w:p w:rsidR="00143663" w:rsidRPr="00973A49" w:rsidRDefault="00143663" w:rsidP="00415E3F">
            <w:pPr>
              <w:jc w:val="center"/>
              <w:rPr>
                <w:rFonts w:ascii="Tahoma" w:hAnsi="Tahoma" w:cs="Tahoma"/>
                <w:sz w:val="18"/>
                <w:szCs w:val="18"/>
              </w:rPr>
            </w:pPr>
            <w:r w:rsidRPr="00973A49">
              <w:rPr>
                <w:rFonts w:ascii="Tahoma" w:hAnsi="Tahoma" w:cs="Tahoma"/>
                <w:sz w:val="18"/>
                <w:szCs w:val="18"/>
              </w:rPr>
              <w:t>65%</w:t>
            </w:r>
          </w:p>
        </w:tc>
        <w:tc>
          <w:tcPr>
            <w:tcW w:w="836" w:type="dxa"/>
            <w:tcBorders>
              <w:bottom w:val="single" w:sz="4" w:space="0" w:color="auto"/>
            </w:tcBorders>
          </w:tcPr>
          <w:p w:rsidR="00143663" w:rsidRPr="00973A49" w:rsidRDefault="00143663" w:rsidP="00415E3F">
            <w:pPr>
              <w:jc w:val="center"/>
              <w:rPr>
                <w:rFonts w:ascii="Tahoma" w:hAnsi="Tahoma" w:cs="Tahoma"/>
                <w:sz w:val="18"/>
                <w:szCs w:val="18"/>
              </w:rPr>
            </w:pPr>
            <w:r w:rsidRPr="00973A49">
              <w:rPr>
                <w:rFonts w:ascii="Tahoma" w:hAnsi="Tahoma" w:cs="Tahoma"/>
                <w:sz w:val="18"/>
                <w:szCs w:val="18"/>
              </w:rPr>
              <w:t>49%</w:t>
            </w:r>
          </w:p>
        </w:tc>
        <w:tc>
          <w:tcPr>
            <w:tcW w:w="836" w:type="dxa"/>
            <w:tcBorders>
              <w:bottom w:val="single" w:sz="4" w:space="0" w:color="auto"/>
            </w:tcBorders>
          </w:tcPr>
          <w:p w:rsidR="00143663" w:rsidRPr="00973A49" w:rsidRDefault="00143663" w:rsidP="00415E3F">
            <w:pPr>
              <w:jc w:val="center"/>
              <w:rPr>
                <w:rFonts w:ascii="Tahoma" w:hAnsi="Tahoma" w:cs="Tahoma"/>
                <w:sz w:val="18"/>
                <w:szCs w:val="18"/>
              </w:rPr>
            </w:pPr>
            <w:r w:rsidRPr="00973A49">
              <w:rPr>
                <w:rFonts w:ascii="Tahoma" w:hAnsi="Tahoma" w:cs="Tahoma"/>
                <w:sz w:val="18"/>
                <w:szCs w:val="18"/>
              </w:rPr>
              <w:t>36%</w:t>
            </w:r>
          </w:p>
        </w:tc>
        <w:tc>
          <w:tcPr>
            <w:tcW w:w="835" w:type="dxa"/>
            <w:tcBorders>
              <w:bottom w:val="single" w:sz="4" w:space="0" w:color="auto"/>
            </w:tcBorders>
          </w:tcPr>
          <w:p w:rsidR="00143663" w:rsidRPr="00973A49" w:rsidRDefault="00143663" w:rsidP="00415E3F">
            <w:pPr>
              <w:jc w:val="center"/>
              <w:rPr>
                <w:rFonts w:ascii="Tahoma" w:hAnsi="Tahoma" w:cs="Tahoma"/>
                <w:sz w:val="18"/>
                <w:szCs w:val="18"/>
              </w:rPr>
            </w:pPr>
            <w:r w:rsidRPr="00973A49">
              <w:rPr>
                <w:rFonts w:ascii="Tahoma" w:hAnsi="Tahoma" w:cs="Tahoma"/>
                <w:sz w:val="18"/>
                <w:szCs w:val="18"/>
              </w:rPr>
              <w:t>37%</w:t>
            </w:r>
          </w:p>
        </w:tc>
        <w:tc>
          <w:tcPr>
            <w:tcW w:w="836" w:type="dxa"/>
            <w:tcBorders>
              <w:bottom w:val="single" w:sz="4" w:space="0" w:color="auto"/>
            </w:tcBorders>
          </w:tcPr>
          <w:p w:rsidR="00143663" w:rsidRPr="00973A49" w:rsidRDefault="00143663" w:rsidP="00415E3F">
            <w:pPr>
              <w:jc w:val="center"/>
              <w:rPr>
                <w:rFonts w:ascii="Tahoma" w:hAnsi="Tahoma" w:cs="Tahoma"/>
                <w:sz w:val="18"/>
                <w:szCs w:val="18"/>
              </w:rPr>
            </w:pPr>
            <w:r w:rsidRPr="00973A49">
              <w:rPr>
                <w:rFonts w:ascii="Tahoma" w:hAnsi="Tahoma" w:cs="Tahoma"/>
                <w:sz w:val="18"/>
                <w:szCs w:val="18"/>
              </w:rPr>
              <w:t>27%</w:t>
            </w:r>
          </w:p>
        </w:tc>
        <w:tc>
          <w:tcPr>
            <w:tcW w:w="836" w:type="dxa"/>
            <w:tcBorders>
              <w:bottom w:val="single" w:sz="4" w:space="0" w:color="auto"/>
            </w:tcBorders>
          </w:tcPr>
          <w:p w:rsidR="00143663" w:rsidRPr="00973A49" w:rsidRDefault="00143663" w:rsidP="00415E3F">
            <w:pPr>
              <w:jc w:val="center"/>
              <w:rPr>
                <w:rFonts w:ascii="Tahoma" w:hAnsi="Tahoma" w:cs="Tahoma"/>
                <w:sz w:val="18"/>
                <w:szCs w:val="18"/>
              </w:rPr>
            </w:pPr>
            <w:r w:rsidRPr="00973A49">
              <w:rPr>
                <w:rFonts w:ascii="Tahoma" w:hAnsi="Tahoma" w:cs="Tahoma"/>
                <w:sz w:val="18"/>
                <w:szCs w:val="18"/>
              </w:rPr>
              <w:t>25%</w:t>
            </w:r>
          </w:p>
        </w:tc>
        <w:tc>
          <w:tcPr>
            <w:tcW w:w="836" w:type="dxa"/>
            <w:tcBorders>
              <w:bottom w:val="single" w:sz="4" w:space="0" w:color="auto"/>
            </w:tcBorders>
          </w:tcPr>
          <w:p w:rsidR="00143663" w:rsidRPr="00973A49" w:rsidRDefault="00143663" w:rsidP="00415E3F">
            <w:pPr>
              <w:jc w:val="center"/>
              <w:rPr>
                <w:rFonts w:ascii="Tahoma" w:hAnsi="Tahoma" w:cs="Tahoma"/>
                <w:sz w:val="18"/>
                <w:szCs w:val="18"/>
              </w:rPr>
            </w:pPr>
            <w:r w:rsidRPr="00973A49">
              <w:rPr>
                <w:rFonts w:ascii="Tahoma" w:hAnsi="Tahoma" w:cs="Tahoma"/>
                <w:sz w:val="18"/>
                <w:szCs w:val="18"/>
              </w:rPr>
              <w:t>26%</w:t>
            </w:r>
          </w:p>
        </w:tc>
      </w:tr>
      <w:tr w:rsidR="00143663" w:rsidRPr="00973A49" w:rsidTr="00415E3F">
        <w:trPr>
          <w:jc w:val="center"/>
        </w:trPr>
        <w:tc>
          <w:tcPr>
            <w:tcW w:w="1368" w:type="dxa"/>
            <w:shd w:val="clear" w:color="auto" w:fill="E6E6E6"/>
          </w:tcPr>
          <w:p w:rsidR="00143663" w:rsidRPr="00973A49" w:rsidRDefault="00143663" w:rsidP="00415E3F">
            <w:pPr>
              <w:rPr>
                <w:rFonts w:ascii="Tahoma" w:hAnsi="Tahoma" w:cs="Tahoma"/>
                <w:b/>
                <w:sz w:val="20"/>
                <w:szCs w:val="20"/>
              </w:rPr>
            </w:pPr>
            <w:r>
              <w:rPr>
                <w:rFonts w:ascii="Tahoma" w:hAnsi="Tahoma" w:cs="Tahoma"/>
                <w:b/>
                <w:sz w:val="20"/>
                <w:szCs w:val="20"/>
              </w:rPr>
              <w:t>CO Ave.*</w:t>
            </w:r>
          </w:p>
        </w:tc>
        <w:tc>
          <w:tcPr>
            <w:tcW w:w="835" w:type="dxa"/>
            <w:shd w:val="clear" w:color="auto" w:fill="E6E6E6"/>
          </w:tcPr>
          <w:p w:rsidR="00143663" w:rsidRPr="00973A49" w:rsidRDefault="00143663" w:rsidP="00415E3F">
            <w:pPr>
              <w:jc w:val="center"/>
              <w:rPr>
                <w:rFonts w:ascii="Tahoma" w:hAnsi="Tahoma" w:cs="Tahoma"/>
                <w:sz w:val="18"/>
                <w:szCs w:val="18"/>
              </w:rPr>
            </w:pPr>
            <w:r>
              <w:rPr>
                <w:rFonts w:ascii="Tahoma" w:hAnsi="Tahoma" w:cs="Tahoma"/>
                <w:sz w:val="18"/>
                <w:szCs w:val="18"/>
              </w:rPr>
              <w:t>63%</w:t>
            </w:r>
          </w:p>
        </w:tc>
        <w:tc>
          <w:tcPr>
            <w:tcW w:w="836" w:type="dxa"/>
            <w:shd w:val="clear" w:color="auto" w:fill="E6E6E6"/>
          </w:tcPr>
          <w:p w:rsidR="00143663" w:rsidRPr="00973A49" w:rsidRDefault="00143663" w:rsidP="00415E3F">
            <w:pPr>
              <w:jc w:val="center"/>
              <w:rPr>
                <w:rFonts w:ascii="Tahoma" w:hAnsi="Tahoma" w:cs="Tahoma"/>
                <w:sz w:val="18"/>
                <w:szCs w:val="18"/>
              </w:rPr>
            </w:pPr>
            <w:r>
              <w:rPr>
                <w:rFonts w:ascii="Tahoma" w:hAnsi="Tahoma" w:cs="Tahoma"/>
                <w:sz w:val="18"/>
                <w:szCs w:val="18"/>
              </w:rPr>
              <w:t>46%</w:t>
            </w:r>
          </w:p>
        </w:tc>
        <w:tc>
          <w:tcPr>
            <w:tcW w:w="836" w:type="dxa"/>
            <w:shd w:val="clear" w:color="auto" w:fill="E6E6E6"/>
          </w:tcPr>
          <w:p w:rsidR="00143663" w:rsidRPr="00973A49" w:rsidRDefault="00143663" w:rsidP="00415E3F">
            <w:pPr>
              <w:jc w:val="center"/>
              <w:rPr>
                <w:rFonts w:ascii="Tahoma" w:hAnsi="Tahoma" w:cs="Tahoma"/>
                <w:sz w:val="18"/>
                <w:szCs w:val="18"/>
              </w:rPr>
            </w:pPr>
            <w:r>
              <w:rPr>
                <w:rFonts w:ascii="Tahoma" w:hAnsi="Tahoma" w:cs="Tahoma"/>
                <w:sz w:val="18"/>
                <w:szCs w:val="18"/>
              </w:rPr>
              <w:t>34%</w:t>
            </w:r>
          </w:p>
        </w:tc>
        <w:tc>
          <w:tcPr>
            <w:tcW w:w="835" w:type="dxa"/>
            <w:shd w:val="clear" w:color="auto" w:fill="E6E6E6"/>
          </w:tcPr>
          <w:p w:rsidR="00143663" w:rsidRPr="00973A49" w:rsidRDefault="00143663" w:rsidP="00415E3F">
            <w:pPr>
              <w:jc w:val="center"/>
              <w:rPr>
                <w:rFonts w:ascii="Tahoma" w:hAnsi="Tahoma" w:cs="Tahoma"/>
                <w:sz w:val="18"/>
                <w:szCs w:val="18"/>
              </w:rPr>
            </w:pPr>
            <w:r>
              <w:rPr>
                <w:rFonts w:ascii="Tahoma" w:hAnsi="Tahoma" w:cs="Tahoma"/>
                <w:sz w:val="18"/>
                <w:szCs w:val="18"/>
              </w:rPr>
              <w:t>37%</w:t>
            </w:r>
          </w:p>
        </w:tc>
        <w:tc>
          <w:tcPr>
            <w:tcW w:w="836" w:type="dxa"/>
            <w:shd w:val="clear" w:color="auto" w:fill="E6E6E6"/>
          </w:tcPr>
          <w:p w:rsidR="00143663" w:rsidRPr="00973A49" w:rsidRDefault="00143663" w:rsidP="00415E3F">
            <w:pPr>
              <w:jc w:val="center"/>
              <w:rPr>
                <w:rFonts w:ascii="Tahoma" w:hAnsi="Tahoma" w:cs="Tahoma"/>
                <w:sz w:val="18"/>
                <w:szCs w:val="18"/>
              </w:rPr>
            </w:pPr>
            <w:r>
              <w:rPr>
                <w:rFonts w:ascii="Tahoma" w:hAnsi="Tahoma" w:cs="Tahoma"/>
                <w:sz w:val="18"/>
                <w:szCs w:val="18"/>
              </w:rPr>
              <w:t>23%</w:t>
            </w:r>
          </w:p>
        </w:tc>
        <w:tc>
          <w:tcPr>
            <w:tcW w:w="836" w:type="dxa"/>
            <w:shd w:val="clear" w:color="auto" w:fill="E6E6E6"/>
          </w:tcPr>
          <w:p w:rsidR="00143663" w:rsidRPr="00973A49" w:rsidRDefault="00143663" w:rsidP="00415E3F">
            <w:pPr>
              <w:jc w:val="center"/>
              <w:rPr>
                <w:rFonts w:ascii="Tahoma" w:hAnsi="Tahoma" w:cs="Tahoma"/>
                <w:sz w:val="18"/>
                <w:szCs w:val="18"/>
              </w:rPr>
            </w:pPr>
            <w:r>
              <w:rPr>
                <w:rFonts w:ascii="Tahoma" w:hAnsi="Tahoma" w:cs="Tahoma"/>
                <w:sz w:val="18"/>
                <w:szCs w:val="18"/>
              </w:rPr>
              <w:t>19%</w:t>
            </w:r>
          </w:p>
        </w:tc>
        <w:tc>
          <w:tcPr>
            <w:tcW w:w="836" w:type="dxa"/>
            <w:shd w:val="clear" w:color="auto" w:fill="E6E6E6"/>
          </w:tcPr>
          <w:p w:rsidR="00143663" w:rsidRPr="00973A49" w:rsidRDefault="00143663" w:rsidP="00415E3F">
            <w:pPr>
              <w:jc w:val="center"/>
              <w:rPr>
                <w:rFonts w:ascii="Tahoma" w:hAnsi="Tahoma" w:cs="Tahoma"/>
                <w:sz w:val="18"/>
                <w:szCs w:val="18"/>
              </w:rPr>
            </w:pPr>
            <w:r>
              <w:rPr>
                <w:rFonts w:ascii="Tahoma" w:hAnsi="Tahoma" w:cs="Tahoma"/>
                <w:sz w:val="18"/>
                <w:szCs w:val="18"/>
              </w:rPr>
              <w:t>32%</w:t>
            </w:r>
          </w:p>
        </w:tc>
      </w:tr>
      <w:tr w:rsidR="00143663" w:rsidRPr="00973A49" w:rsidTr="00415E3F">
        <w:trPr>
          <w:jc w:val="center"/>
        </w:trPr>
        <w:tc>
          <w:tcPr>
            <w:tcW w:w="1368" w:type="dxa"/>
            <w:shd w:val="clear" w:color="auto" w:fill="E6E6E6"/>
          </w:tcPr>
          <w:p w:rsidR="00143663" w:rsidRPr="002D13B6" w:rsidRDefault="00143663" w:rsidP="00415E3F">
            <w:pPr>
              <w:rPr>
                <w:rFonts w:ascii="Tahoma" w:hAnsi="Tahoma" w:cs="Tahoma"/>
                <w:b/>
                <w:sz w:val="20"/>
                <w:szCs w:val="20"/>
              </w:rPr>
            </w:pPr>
            <w:r w:rsidRPr="002D13B6">
              <w:rPr>
                <w:rFonts w:ascii="Tahoma" w:hAnsi="Tahoma" w:cs="Tahoma"/>
                <w:b/>
                <w:sz w:val="20"/>
                <w:szCs w:val="20"/>
              </w:rPr>
              <w:t>US Ave.</w:t>
            </w:r>
          </w:p>
        </w:tc>
        <w:tc>
          <w:tcPr>
            <w:tcW w:w="835" w:type="dxa"/>
            <w:shd w:val="clear" w:color="auto" w:fill="E6E6E6"/>
          </w:tcPr>
          <w:p w:rsidR="00143663" w:rsidRPr="00973A49" w:rsidRDefault="00143663" w:rsidP="00415E3F">
            <w:pPr>
              <w:jc w:val="center"/>
              <w:rPr>
                <w:rFonts w:ascii="Tahoma" w:hAnsi="Tahoma" w:cs="Tahoma"/>
                <w:sz w:val="18"/>
                <w:szCs w:val="18"/>
              </w:rPr>
            </w:pPr>
            <w:r>
              <w:rPr>
                <w:rFonts w:ascii="Tahoma" w:hAnsi="Tahoma" w:cs="Tahoma"/>
                <w:sz w:val="18"/>
                <w:szCs w:val="18"/>
              </w:rPr>
              <w:t>56%</w:t>
            </w:r>
          </w:p>
        </w:tc>
        <w:tc>
          <w:tcPr>
            <w:tcW w:w="836" w:type="dxa"/>
            <w:shd w:val="clear" w:color="auto" w:fill="E6E6E6"/>
          </w:tcPr>
          <w:p w:rsidR="00143663" w:rsidRPr="00973A49" w:rsidRDefault="00143663" w:rsidP="00415E3F">
            <w:pPr>
              <w:jc w:val="center"/>
              <w:rPr>
                <w:rFonts w:ascii="Tahoma" w:hAnsi="Tahoma" w:cs="Tahoma"/>
                <w:sz w:val="18"/>
                <w:szCs w:val="18"/>
              </w:rPr>
            </w:pPr>
            <w:r>
              <w:rPr>
                <w:rFonts w:ascii="Tahoma" w:hAnsi="Tahoma" w:cs="Tahoma"/>
                <w:sz w:val="18"/>
                <w:szCs w:val="18"/>
              </w:rPr>
              <w:t>45%</w:t>
            </w:r>
          </w:p>
        </w:tc>
        <w:tc>
          <w:tcPr>
            <w:tcW w:w="836" w:type="dxa"/>
            <w:shd w:val="clear" w:color="auto" w:fill="E6E6E6"/>
          </w:tcPr>
          <w:p w:rsidR="00143663" w:rsidRPr="00973A49" w:rsidRDefault="00143663" w:rsidP="00415E3F">
            <w:pPr>
              <w:jc w:val="center"/>
              <w:rPr>
                <w:rFonts w:ascii="Tahoma" w:hAnsi="Tahoma" w:cs="Tahoma"/>
                <w:sz w:val="18"/>
                <w:szCs w:val="18"/>
              </w:rPr>
            </w:pPr>
            <w:r>
              <w:rPr>
                <w:rFonts w:ascii="Tahoma" w:hAnsi="Tahoma" w:cs="Tahoma"/>
                <w:sz w:val="18"/>
                <w:szCs w:val="18"/>
              </w:rPr>
              <w:t>29%</w:t>
            </w:r>
          </w:p>
        </w:tc>
        <w:tc>
          <w:tcPr>
            <w:tcW w:w="835" w:type="dxa"/>
            <w:shd w:val="clear" w:color="auto" w:fill="E6E6E6"/>
          </w:tcPr>
          <w:p w:rsidR="00143663" w:rsidRPr="00973A49" w:rsidRDefault="00143663" w:rsidP="00415E3F">
            <w:pPr>
              <w:jc w:val="center"/>
              <w:rPr>
                <w:rFonts w:ascii="Tahoma" w:hAnsi="Tahoma" w:cs="Tahoma"/>
                <w:sz w:val="18"/>
                <w:szCs w:val="18"/>
              </w:rPr>
            </w:pPr>
            <w:r>
              <w:rPr>
                <w:rFonts w:ascii="Tahoma" w:hAnsi="Tahoma" w:cs="Tahoma"/>
                <w:sz w:val="18"/>
                <w:szCs w:val="18"/>
              </w:rPr>
              <w:t>29%</w:t>
            </w:r>
          </w:p>
        </w:tc>
        <w:tc>
          <w:tcPr>
            <w:tcW w:w="836" w:type="dxa"/>
            <w:shd w:val="clear" w:color="auto" w:fill="E6E6E6"/>
          </w:tcPr>
          <w:p w:rsidR="00143663" w:rsidRPr="00973A49" w:rsidRDefault="00143663" w:rsidP="00415E3F">
            <w:pPr>
              <w:jc w:val="center"/>
              <w:rPr>
                <w:rFonts w:ascii="Tahoma" w:hAnsi="Tahoma" w:cs="Tahoma"/>
                <w:sz w:val="18"/>
                <w:szCs w:val="18"/>
              </w:rPr>
            </w:pPr>
            <w:r>
              <w:rPr>
                <w:rFonts w:ascii="Tahoma" w:hAnsi="Tahoma" w:cs="Tahoma"/>
                <w:sz w:val="18"/>
                <w:szCs w:val="18"/>
              </w:rPr>
              <w:t>17%</w:t>
            </w:r>
          </w:p>
        </w:tc>
        <w:tc>
          <w:tcPr>
            <w:tcW w:w="836" w:type="dxa"/>
            <w:shd w:val="clear" w:color="auto" w:fill="E6E6E6"/>
          </w:tcPr>
          <w:p w:rsidR="00143663" w:rsidRPr="00973A49" w:rsidRDefault="00143663" w:rsidP="00415E3F">
            <w:pPr>
              <w:jc w:val="center"/>
              <w:rPr>
                <w:rFonts w:ascii="Tahoma" w:hAnsi="Tahoma" w:cs="Tahoma"/>
                <w:sz w:val="18"/>
                <w:szCs w:val="18"/>
              </w:rPr>
            </w:pPr>
            <w:r>
              <w:rPr>
                <w:rFonts w:ascii="Tahoma" w:hAnsi="Tahoma" w:cs="Tahoma"/>
                <w:sz w:val="18"/>
                <w:szCs w:val="18"/>
              </w:rPr>
              <w:t>14%</w:t>
            </w:r>
          </w:p>
        </w:tc>
        <w:tc>
          <w:tcPr>
            <w:tcW w:w="836" w:type="dxa"/>
            <w:shd w:val="clear" w:color="auto" w:fill="E6E6E6"/>
          </w:tcPr>
          <w:p w:rsidR="00143663" w:rsidRPr="00973A49" w:rsidRDefault="00143663" w:rsidP="00415E3F">
            <w:pPr>
              <w:jc w:val="center"/>
              <w:rPr>
                <w:rFonts w:ascii="Tahoma" w:hAnsi="Tahoma" w:cs="Tahoma"/>
                <w:sz w:val="18"/>
                <w:szCs w:val="18"/>
              </w:rPr>
            </w:pPr>
            <w:r>
              <w:rPr>
                <w:rFonts w:ascii="Tahoma" w:hAnsi="Tahoma" w:cs="Tahoma"/>
                <w:sz w:val="18"/>
                <w:szCs w:val="18"/>
              </w:rPr>
              <w:t>35%</w:t>
            </w:r>
          </w:p>
        </w:tc>
      </w:tr>
      <w:tr w:rsidR="00143663" w:rsidRPr="00973A49" w:rsidTr="00415E3F">
        <w:trPr>
          <w:jc w:val="center"/>
        </w:trPr>
        <w:tc>
          <w:tcPr>
            <w:tcW w:w="1368" w:type="dxa"/>
          </w:tcPr>
          <w:p w:rsidR="00143663" w:rsidRPr="00973A49" w:rsidRDefault="00143663" w:rsidP="00415E3F">
            <w:pPr>
              <w:rPr>
                <w:rFonts w:ascii="Tahoma" w:hAnsi="Tahoma" w:cs="Tahoma"/>
                <w:sz w:val="18"/>
                <w:szCs w:val="18"/>
              </w:rPr>
            </w:pPr>
            <w:r>
              <w:rPr>
                <w:rFonts w:ascii="Tahoma" w:hAnsi="Tahoma" w:cs="Tahoma"/>
                <w:sz w:val="18"/>
                <w:szCs w:val="18"/>
              </w:rPr>
              <w:t>US Max</w:t>
            </w:r>
          </w:p>
        </w:tc>
        <w:tc>
          <w:tcPr>
            <w:tcW w:w="835" w:type="dxa"/>
          </w:tcPr>
          <w:p w:rsidR="00143663" w:rsidRPr="00973A49" w:rsidRDefault="00143663" w:rsidP="00415E3F">
            <w:pPr>
              <w:jc w:val="center"/>
              <w:rPr>
                <w:rFonts w:ascii="Tahoma" w:hAnsi="Tahoma" w:cs="Tahoma"/>
                <w:sz w:val="18"/>
                <w:szCs w:val="18"/>
              </w:rPr>
            </w:pPr>
            <w:r>
              <w:rPr>
                <w:rFonts w:ascii="Tahoma" w:hAnsi="Tahoma" w:cs="Tahoma"/>
                <w:sz w:val="18"/>
                <w:szCs w:val="18"/>
              </w:rPr>
              <w:t>69%</w:t>
            </w:r>
          </w:p>
        </w:tc>
        <w:tc>
          <w:tcPr>
            <w:tcW w:w="836" w:type="dxa"/>
          </w:tcPr>
          <w:p w:rsidR="00143663" w:rsidRPr="00973A49" w:rsidRDefault="00143663" w:rsidP="00415E3F">
            <w:pPr>
              <w:jc w:val="center"/>
              <w:rPr>
                <w:rFonts w:ascii="Tahoma" w:hAnsi="Tahoma" w:cs="Tahoma"/>
                <w:sz w:val="18"/>
                <w:szCs w:val="18"/>
              </w:rPr>
            </w:pPr>
            <w:r>
              <w:rPr>
                <w:rFonts w:ascii="Tahoma" w:hAnsi="Tahoma" w:cs="Tahoma"/>
                <w:sz w:val="18"/>
                <w:szCs w:val="18"/>
              </w:rPr>
              <w:t>61%</w:t>
            </w:r>
          </w:p>
        </w:tc>
        <w:tc>
          <w:tcPr>
            <w:tcW w:w="836" w:type="dxa"/>
          </w:tcPr>
          <w:p w:rsidR="00143663" w:rsidRPr="00973A49" w:rsidRDefault="00143663" w:rsidP="00415E3F">
            <w:pPr>
              <w:jc w:val="center"/>
              <w:rPr>
                <w:rFonts w:ascii="Tahoma" w:hAnsi="Tahoma" w:cs="Tahoma"/>
                <w:sz w:val="18"/>
                <w:szCs w:val="18"/>
              </w:rPr>
            </w:pPr>
            <w:r>
              <w:rPr>
                <w:rFonts w:ascii="Tahoma" w:hAnsi="Tahoma" w:cs="Tahoma"/>
                <w:sz w:val="18"/>
                <w:szCs w:val="18"/>
              </w:rPr>
              <w:t>36%</w:t>
            </w:r>
          </w:p>
        </w:tc>
        <w:tc>
          <w:tcPr>
            <w:tcW w:w="835" w:type="dxa"/>
          </w:tcPr>
          <w:p w:rsidR="00143663" w:rsidRPr="00973A49" w:rsidRDefault="00143663" w:rsidP="00415E3F">
            <w:pPr>
              <w:jc w:val="center"/>
              <w:rPr>
                <w:rFonts w:ascii="Tahoma" w:hAnsi="Tahoma" w:cs="Tahoma"/>
                <w:sz w:val="18"/>
                <w:szCs w:val="18"/>
              </w:rPr>
            </w:pPr>
            <w:r>
              <w:rPr>
                <w:rFonts w:ascii="Tahoma" w:hAnsi="Tahoma" w:cs="Tahoma"/>
                <w:sz w:val="18"/>
                <w:szCs w:val="18"/>
              </w:rPr>
              <w:t>41%</w:t>
            </w:r>
          </w:p>
        </w:tc>
        <w:tc>
          <w:tcPr>
            <w:tcW w:w="836" w:type="dxa"/>
          </w:tcPr>
          <w:p w:rsidR="00143663" w:rsidRPr="00973A49" w:rsidRDefault="00143663" w:rsidP="00415E3F">
            <w:pPr>
              <w:jc w:val="center"/>
              <w:rPr>
                <w:rFonts w:ascii="Tahoma" w:hAnsi="Tahoma" w:cs="Tahoma"/>
                <w:sz w:val="18"/>
                <w:szCs w:val="18"/>
              </w:rPr>
            </w:pPr>
            <w:r>
              <w:rPr>
                <w:rFonts w:ascii="Tahoma" w:hAnsi="Tahoma" w:cs="Tahoma"/>
                <w:sz w:val="18"/>
                <w:szCs w:val="18"/>
              </w:rPr>
              <w:t>25%</w:t>
            </w:r>
          </w:p>
        </w:tc>
        <w:tc>
          <w:tcPr>
            <w:tcW w:w="836" w:type="dxa"/>
          </w:tcPr>
          <w:p w:rsidR="00143663" w:rsidRPr="00973A49" w:rsidRDefault="00143663" w:rsidP="00415E3F">
            <w:pPr>
              <w:jc w:val="center"/>
              <w:rPr>
                <w:rFonts w:ascii="Tahoma" w:hAnsi="Tahoma" w:cs="Tahoma"/>
                <w:sz w:val="18"/>
                <w:szCs w:val="18"/>
              </w:rPr>
            </w:pPr>
            <w:r>
              <w:rPr>
                <w:rFonts w:ascii="Tahoma" w:hAnsi="Tahoma" w:cs="Tahoma"/>
                <w:sz w:val="18"/>
                <w:szCs w:val="18"/>
              </w:rPr>
              <w:t>23%</w:t>
            </w:r>
          </w:p>
        </w:tc>
        <w:tc>
          <w:tcPr>
            <w:tcW w:w="836" w:type="dxa"/>
          </w:tcPr>
          <w:p w:rsidR="00143663" w:rsidRPr="00973A49" w:rsidRDefault="00143663" w:rsidP="00415E3F">
            <w:pPr>
              <w:jc w:val="center"/>
              <w:rPr>
                <w:rFonts w:ascii="Tahoma" w:hAnsi="Tahoma" w:cs="Tahoma"/>
                <w:sz w:val="18"/>
                <w:szCs w:val="18"/>
              </w:rPr>
            </w:pPr>
            <w:r>
              <w:rPr>
                <w:rFonts w:ascii="Tahoma" w:hAnsi="Tahoma" w:cs="Tahoma"/>
                <w:sz w:val="18"/>
                <w:szCs w:val="18"/>
              </w:rPr>
              <w:t>43%</w:t>
            </w:r>
          </w:p>
        </w:tc>
      </w:tr>
      <w:tr w:rsidR="00143663" w:rsidRPr="00973A49" w:rsidTr="00415E3F">
        <w:trPr>
          <w:jc w:val="center"/>
        </w:trPr>
        <w:tc>
          <w:tcPr>
            <w:tcW w:w="1368" w:type="dxa"/>
          </w:tcPr>
          <w:p w:rsidR="00143663" w:rsidRPr="00973A49" w:rsidRDefault="00143663" w:rsidP="00415E3F">
            <w:pPr>
              <w:rPr>
                <w:rFonts w:ascii="Tahoma" w:hAnsi="Tahoma" w:cs="Tahoma"/>
                <w:sz w:val="18"/>
                <w:szCs w:val="18"/>
              </w:rPr>
            </w:pPr>
            <w:r>
              <w:rPr>
                <w:rFonts w:ascii="Tahoma" w:hAnsi="Tahoma" w:cs="Tahoma"/>
                <w:sz w:val="18"/>
                <w:szCs w:val="18"/>
              </w:rPr>
              <w:t>US Min</w:t>
            </w:r>
          </w:p>
        </w:tc>
        <w:tc>
          <w:tcPr>
            <w:tcW w:w="835" w:type="dxa"/>
          </w:tcPr>
          <w:p w:rsidR="00143663" w:rsidRPr="00973A49" w:rsidRDefault="00143663" w:rsidP="00415E3F">
            <w:pPr>
              <w:jc w:val="center"/>
              <w:rPr>
                <w:rFonts w:ascii="Tahoma" w:hAnsi="Tahoma" w:cs="Tahoma"/>
                <w:sz w:val="18"/>
                <w:szCs w:val="18"/>
              </w:rPr>
            </w:pPr>
            <w:r>
              <w:rPr>
                <w:rFonts w:ascii="Tahoma" w:hAnsi="Tahoma" w:cs="Tahoma"/>
                <w:sz w:val="18"/>
                <w:szCs w:val="18"/>
              </w:rPr>
              <w:t>40%</w:t>
            </w:r>
          </w:p>
        </w:tc>
        <w:tc>
          <w:tcPr>
            <w:tcW w:w="836" w:type="dxa"/>
          </w:tcPr>
          <w:p w:rsidR="00143663" w:rsidRPr="00973A49" w:rsidRDefault="00143663" w:rsidP="00415E3F">
            <w:pPr>
              <w:jc w:val="center"/>
              <w:rPr>
                <w:rFonts w:ascii="Tahoma" w:hAnsi="Tahoma" w:cs="Tahoma"/>
                <w:sz w:val="18"/>
                <w:szCs w:val="18"/>
              </w:rPr>
            </w:pPr>
            <w:r>
              <w:rPr>
                <w:rFonts w:ascii="Tahoma" w:hAnsi="Tahoma" w:cs="Tahoma"/>
                <w:sz w:val="18"/>
                <w:szCs w:val="18"/>
              </w:rPr>
              <w:t>26%</w:t>
            </w:r>
          </w:p>
        </w:tc>
        <w:tc>
          <w:tcPr>
            <w:tcW w:w="836" w:type="dxa"/>
          </w:tcPr>
          <w:p w:rsidR="00143663" w:rsidRPr="00973A49" w:rsidRDefault="00143663" w:rsidP="00415E3F">
            <w:pPr>
              <w:jc w:val="center"/>
              <w:rPr>
                <w:rFonts w:ascii="Tahoma" w:hAnsi="Tahoma" w:cs="Tahoma"/>
                <w:sz w:val="18"/>
                <w:szCs w:val="18"/>
              </w:rPr>
            </w:pPr>
            <w:r>
              <w:rPr>
                <w:rFonts w:ascii="Tahoma" w:hAnsi="Tahoma" w:cs="Tahoma"/>
                <w:sz w:val="18"/>
                <w:szCs w:val="18"/>
              </w:rPr>
              <w:t>21%</w:t>
            </w:r>
          </w:p>
        </w:tc>
        <w:tc>
          <w:tcPr>
            <w:tcW w:w="835" w:type="dxa"/>
          </w:tcPr>
          <w:p w:rsidR="00143663" w:rsidRPr="00973A49" w:rsidRDefault="00143663" w:rsidP="00415E3F">
            <w:pPr>
              <w:jc w:val="center"/>
              <w:rPr>
                <w:rFonts w:ascii="Tahoma" w:hAnsi="Tahoma" w:cs="Tahoma"/>
                <w:sz w:val="18"/>
                <w:szCs w:val="18"/>
              </w:rPr>
            </w:pPr>
            <w:r>
              <w:rPr>
                <w:rFonts w:ascii="Tahoma" w:hAnsi="Tahoma" w:cs="Tahoma"/>
                <w:sz w:val="18"/>
                <w:szCs w:val="18"/>
              </w:rPr>
              <w:t>22%</w:t>
            </w:r>
          </w:p>
        </w:tc>
        <w:tc>
          <w:tcPr>
            <w:tcW w:w="836" w:type="dxa"/>
          </w:tcPr>
          <w:p w:rsidR="00143663" w:rsidRPr="00973A49" w:rsidRDefault="00143663" w:rsidP="00415E3F">
            <w:pPr>
              <w:jc w:val="center"/>
              <w:rPr>
                <w:rFonts w:ascii="Tahoma" w:hAnsi="Tahoma" w:cs="Tahoma"/>
                <w:sz w:val="18"/>
                <w:szCs w:val="18"/>
              </w:rPr>
            </w:pPr>
            <w:r>
              <w:rPr>
                <w:rFonts w:ascii="Tahoma" w:hAnsi="Tahoma" w:cs="Tahoma"/>
                <w:sz w:val="18"/>
                <w:szCs w:val="18"/>
              </w:rPr>
              <w:t>14%</w:t>
            </w:r>
          </w:p>
        </w:tc>
        <w:tc>
          <w:tcPr>
            <w:tcW w:w="836" w:type="dxa"/>
          </w:tcPr>
          <w:p w:rsidR="00143663" w:rsidRPr="00973A49" w:rsidRDefault="00143663" w:rsidP="00415E3F">
            <w:pPr>
              <w:jc w:val="center"/>
              <w:rPr>
                <w:rFonts w:ascii="Tahoma" w:hAnsi="Tahoma" w:cs="Tahoma"/>
                <w:sz w:val="18"/>
                <w:szCs w:val="18"/>
              </w:rPr>
            </w:pPr>
            <w:r>
              <w:rPr>
                <w:rFonts w:ascii="Tahoma" w:hAnsi="Tahoma" w:cs="Tahoma"/>
                <w:sz w:val="18"/>
                <w:szCs w:val="18"/>
              </w:rPr>
              <w:t xml:space="preserve"> 9%</w:t>
            </w:r>
          </w:p>
        </w:tc>
        <w:tc>
          <w:tcPr>
            <w:tcW w:w="836" w:type="dxa"/>
          </w:tcPr>
          <w:p w:rsidR="00143663" w:rsidRPr="00973A49" w:rsidRDefault="00143663" w:rsidP="00415E3F">
            <w:pPr>
              <w:jc w:val="center"/>
              <w:rPr>
                <w:rFonts w:ascii="Tahoma" w:hAnsi="Tahoma" w:cs="Tahoma"/>
                <w:sz w:val="18"/>
                <w:szCs w:val="18"/>
              </w:rPr>
            </w:pPr>
            <w:r>
              <w:rPr>
                <w:rFonts w:ascii="Tahoma" w:hAnsi="Tahoma" w:cs="Tahoma"/>
                <w:sz w:val="18"/>
                <w:szCs w:val="18"/>
              </w:rPr>
              <w:t>17%</w:t>
            </w:r>
          </w:p>
        </w:tc>
      </w:tr>
    </w:tbl>
    <w:p w:rsidR="008F5331" w:rsidRDefault="008F5331" w:rsidP="00154D19">
      <w:pPr>
        <w:jc w:val="center"/>
      </w:pPr>
    </w:p>
    <w:p w:rsidR="00384559" w:rsidRDefault="00384559">
      <w:r>
        <w:t xml:space="preserve">The </w:t>
      </w:r>
      <w:r w:rsidR="00AC6263">
        <w:t xml:space="preserve">following prevalence data on </w:t>
      </w:r>
      <w:r>
        <w:t>these chronic diseases indicate the degree to which these diseases affect the end population:</w:t>
      </w:r>
    </w:p>
    <w:p w:rsidR="00384559" w:rsidRDefault="00384559" w:rsidP="00384559">
      <w:pPr>
        <w:pStyle w:val="ListParagraph"/>
        <w:numPr>
          <w:ilvl w:val="0"/>
          <w:numId w:val="1"/>
        </w:numPr>
      </w:pPr>
      <w:r>
        <w:t xml:space="preserve">CHF affects 4.8% of adults </w:t>
      </w:r>
      <w:r w:rsidR="007B5966">
        <w:t xml:space="preserve">in the U.S.A. </w:t>
      </w:r>
      <w:r>
        <w:t>(U.S. Center for Disease Control – CDC)</w:t>
      </w:r>
    </w:p>
    <w:p w:rsidR="00384559" w:rsidRDefault="00384559" w:rsidP="00384559">
      <w:pPr>
        <w:pStyle w:val="ListParagraph"/>
        <w:numPr>
          <w:ilvl w:val="0"/>
          <w:numId w:val="1"/>
        </w:numPr>
      </w:pPr>
      <w:r>
        <w:t>COPD affects 5% of adults over 18 in the U</w:t>
      </w:r>
      <w:r w:rsidR="007B5966">
        <w:t>.</w:t>
      </w:r>
      <w:r>
        <w:t>S</w:t>
      </w:r>
      <w:r w:rsidR="007B5966">
        <w:t>.</w:t>
      </w:r>
      <w:r>
        <w:t>A. (CDC)</w:t>
      </w:r>
    </w:p>
    <w:p w:rsidR="00CE686C" w:rsidRDefault="00CE686C" w:rsidP="00384559">
      <w:pPr>
        <w:pStyle w:val="ListParagraph"/>
        <w:numPr>
          <w:ilvl w:val="0"/>
          <w:numId w:val="1"/>
        </w:numPr>
      </w:pPr>
      <w:r>
        <w:t xml:space="preserve">Diabetes affects </w:t>
      </w:r>
      <w:r w:rsidR="007B5966">
        <w:t>7% of adults over 18 in the U.S.A. (CDC)</w:t>
      </w:r>
    </w:p>
    <w:p w:rsidR="007B5966" w:rsidRDefault="00717CB1" w:rsidP="00384559">
      <w:pPr>
        <w:pStyle w:val="ListParagraph"/>
        <w:numPr>
          <w:ilvl w:val="0"/>
          <w:numId w:val="1"/>
        </w:numPr>
      </w:pPr>
      <w:r>
        <w:t xml:space="preserve">Asthma affects </w:t>
      </w:r>
      <w:r w:rsidR="00B931B7">
        <w:t xml:space="preserve">over </w:t>
      </w:r>
      <w:r>
        <w:t>7% of people in the U.S.A. (Asthma and Allergy Foundation of America)</w:t>
      </w:r>
    </w:p>
    <w:p w:rsidR="00717CB1" w:rsidRDefault="00717CB1" w:rsidP="00384559">
      <w:pPr>
        <w:pStyle w:val="ListParagraph"/>
        <w:numPr>
          <w:ilvl w:val="0"/>
          <w:numId w:val="1"/>
        </w:numPr>
      </w:pPr>
      <w:r>
        <w:t>Hypertension affects 25% of adults in the U.S.A. (American Heart Association)</w:t>
      </w:r>
    </w:p>
    <w:p w:rsidR="00717CB1" w:rsidRDefault="00717CB1" w:rsidP="00384559">
      <w:pPr>
        <w:pStyle w:val="ListParagraph"/>
        <w:numPr>
          <w:ilvl w:val="0"/>
          <w:numId w:val="1"/>
        </w:numPr>
      </w:pPr>
      <w:r>
        <w:t xml:space="preserve">Coronary Artery Disease affects </w:t>
      </w:r>
      <w:r w:rsidR="00693624">
        <w:t xml:space="preserve">6% of adults in the U.S.A. </w:t>
      </w:r>
      <w:r>
        <w:t>(</w:t>
      </w:r>
      <w:r w:rsidR="00693624">
        <w:t>CDC)</w:t>
      </w:r>
    </w:p>
    <w:p w:rsidR="00717CB1" w:rsidRDefault="00717CB1" w:rsidP="00384559">
      <w:pPr>
        <w:pStyle w:val="ListParagraph"/>
        <w:numPr>
          <w:ilvl w:val="0"/>
          <w:numId w:val="1"/>
        </w:numPr>
      </w:pPr>
      <w:r>
        <w:t>Gastroenterological Reflux Disease affects 25-35% of people in the U.S.A. (American Academy of Family Physicians)</w:t>
      </w:r>
    </w:p>
    <w:p w:rsidR="005A6C2D" w:rsidRDefault="005A6C2D" w:rsidP="005A6C2D">
      <w:r>
        <w:t>The Colorado Business Group on Health (CBGH), a state-wide, non-profit coalition of health care purchasers (</w:t>
      </w:r>
      <w:hyperlink r:id="rId12" w:history="1">
        <w:r w:rsidRPr="00C77567">
          <w:rPr>
            <w:rStyle w:val="Hyperlink"/>
          </w:rPr>
          <w:t>www.cbghealth.org</w:t>
        </w:r>
      </w:hyperlink>
      <w:r>
        <w:t xml:space="preserve">), offers support for the participation of self-insured employers in this lean initiative to improve the health care system in Colorado.  If you have any questions or would like to discuss PROMETHEUS, please contact Bob Smith at </w:t>
      </w:r>
      <w:hyperlink r:id="rId13" w:history="1">
        <w:r w:rsidRPr="00C77567">
          <w:rPr>
            <w:rStyle w:val="Hyperlink"/>
          </w:rPr>
          <w:t>Robert.Smith@CBGHealth.org</w:t>
        </w:r>
      </w:hyperlink>
      <w:r>
        <w:t>, or  mobile (303) 304-1496.</w:t>
      </w:r>
    </w:p>
    <w:p w:rsidR="00384559" w:rsidRDefault="00384559"/>
    <w:sectPr w:rsidR="00384559" w:rsidSect="007C62A5">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1440" w:left="1440" w:header="9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3B9D" w:rsidRDefault="00793B9D" w:rsidP="00E66729">
      <w:pPr>
        <w:spacing w:after="0" w:line="240" w:lineRule="auto"/>
      </w:pPr>
      <w:r>
        <w:separator/>
      </w:r>
    </w:p>
  </w:endnote>
  <w:endnote w:type="continuationSeparator" w:id="0">
    <w:p w:rsidR="00793B9D" w:rsidRDefault="00793B9D" w:rsidP="00E667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6729" w:rsidRDefault="00E6672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6729" w:rsidRDefault="00E6672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6729" w:rsidRDefault="00E6672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3B9D" w:rsidRDefault="00793B9D" w:rsidP="00E66729">
      <w:pPr>
        <w:spacing w:after="0" w:line="240" w:lineRule="auto"/>
      </w:pPr>
      <w:r>
        <w:separator/>
      </w:r>
    </w:p>
  </w:footnote>
  <w:footnote w:type="continuationSeparator" w:id="0">
    <w:p w:rsidR="00793B9D" w:rsidRDefault="00793B9D" w:rsidP="00E6672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6729" w:rsidRDefault="00E6672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6729" w:rsidRDefault="00E66729" w:rsidP="00E66729">
    <w:pPr>
      <w:pStyle w:val="Heading1"/>
    </w:pPr>
    <w:r>
      <w:tab/>
      <w:t>The Prometheus Payment Program</w:t>
    </w:r>
    <w:r>
      <w:tab/>
    </w:r>
    <w:r>
      <w:tab/>
    </w:r>
    <w:r>
      <w:rPr>
        <w:noProof/>
        <w:lang w:bidi="ar-SA"/>
      </w:rPr>
      <w:drawing>
        <wp:inline distT="0" distB="0" distL="0" distR="0">
          <wp:extent cx="1068067" cy="510815"/>
          <wp:effectExtent l="19050" t="0" r="0" b="0"/>
          <wp:docPr id="1" name="Picture 0" descr="CBGH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BGHlogo.jpg"/>
                  <pic:cNvPicPr/>
                </pic:nvPicPr>
                <pic:blipFill>
                  <a:blip r:embed="rId1"/>
                  <a:stretch>
                    <a:fillRect/>
                  </a:stretch>
                </pic:blipFill>
                <pic:spPr>
                  <a:xfrm>
                    <a:off x="0" y="0"/>
                    <a:ext cx="1068152" cy="510856"/>
                  </a:xfrm>
                  <a:prstGeom prst="rect">
                    <a:avLst/>
                  </a:prstGeom>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6729" w:rsidRDefault="00E6672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C15FF9"/>
    <w:multiLevelType w:val="hybridMultilevel"/>
    <w:tmpl w:val="4836B5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9"/>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3D1F"/>
    <w:rsid w:val="00013D1F"/>
    <w:rsid w:val="00082D32"/>
    <w:rsid w:val="00085080"/>
    <w:rsid w:val="000B5A6D"/>
    <w:rsid w:val="00143663"/>
    <w:rsid w:val="00154D19"/>
    <w:rsid w:val="001674B2"/>
    <w:rsid w:val="001A1215"/>
    <w:rsid w:val="001D4C6A"/>
    <w:rsid w:val="00215A4A"/>
    <w:rsid w:val="00226CC6"/>
    <w:rsid w:val="00262C37"/>
    <w:rsid w:val="002B22AA"/>
    <w:rsid w:val="003054BC"/>
    <w:rsid w:val="00322C8C"/>
    <w:rsid w:val="00332A53"/>
    <w:rsid w:val="00376730"/>
    <w:rsid w:val="00384559"/>
    <w:rsid w:val="00390354"/>
    <w:rsid w:val="003B007B"/>
    <w:rsid w:val="003D54EE"/>
    <w:rsid w:val="003F5F2D"/>
    <w:rsid w:val="00420FF3"/>
    <w:rsid w:val="00484B4B"/>
    <w:rsid w:val="004E32B5"/>
    <w:rsid w:val="004F63F1"/>
    <w:rsid w:val="005314EB"/>
    <w:rsid w:val="005A12CD"/>
    <w:rsid w:val="005A6C2D"/>
    <w:rsid w:val="006021F9"/>
    <w:rsid w:val="00655F69"/>
    <w:rsid w:val="00664853"/>
    <w:rsid w:val="00683FC7"/>
    <w:rsid w:val="00693624"/>
    <w:rsid w:val="006D3935"/>
    <w:rsid w:val="00711E4E"/>
    <w:rsid w:val="00717CB1"/>
    <w:rsid w:val="00787FA9"/>
    <w:rsid w:val="00793B9D"/>
    <w:rsid w:val="007B5966"/>
    <w:rsid w:val="007C62A5"/>
    <w:rsid w:val="008210F3"/>
    <w:rsid w:val="008226E3"/>
    <w:rsid w:val="008B660E"/>
    <w:rsid w:val="008B7E37"/>
    <w:rsid w:val="008F5331"/>
    <w:rsid w:val="00902212"/>
    <w:rsid w:val="00904E26"/>
    <w:rsid w:val="0099380A"/>
    <w:rsid w:val="009C5C31"/>
    <w:rsid w:val="009E1264"/>
    <w:rsid w:val="00A209B3"/>
    <w:rsid w:val="00AC6263"/>
    <w:rsid w:val="00AD4B11"/>
    <w:rsid w:val="00B73B48"/>
    <w:rsid w:val="00B76514"/>
    <w:rsid w:val="00B931B7"/>
    <w:rsid w:val="00CE686C"/>
    <w:rsid w:val="00CF0BCF"/>
    <w:rsid w:val="00D57AE9"/>
    <w:rsid w:val="00D72F76"/>
    <w:rsid w:val="00E07926"/>
    <w:rsid w:val="00E66729"/>
    <w:rsid w:val="00F2726E"/>
    <w:rsid w:val="00FF36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rules v:ext="edit">
        <o:r id="V:Rule2" type="connector" idref="#_x0000_s1026"/>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inorHAnsi" w:hAnsiTheme="majorHAnsi" w:cstheme="majorBidi"/>
        <w:sz w:val="22"/>
        <w:szCs w:val="22"/>
        <w:lang w:val="en-US" w:eastAsia="en-US" w:bidi="en-US"/>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32B5"/>
  </w:style>
  <w:style w:type="paragraph" w:styleId="Heading1">
    <w:name w:val="heading 1"/>
    <w:basedOn w:val="Normal"/>
    <w:next w:val="Normal"/>
    <w:link w:val="Heading1Char"/>
    <w:uiPriority w:val="9"/>
    <w:qFormat/>
    <w:rsid w:val="004E32B5"/>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4E32B5"/>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semiHidden/>
    <w:unhideWhenUsed/>
    <w:qFormat/>
    <w:rsid w:val="004E32B5"/>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semiHidden/>
    <w:unhideWhenUsed/>
    <w:qFormat/>
    <w:rsid w:val="004E32B5"/>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semiHidden/>
    <w:unhideWhenUsed/>
    <w:qFormat/>
    <w:rsid w:val="004E32B5"/>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semiHidden/>
    <w:unhideWhenUsed/>
    <w:qFormat/>
    <w:rsid w:val="004E32B5"/>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semiHidden/>
    <w:unhideWhenUsed/>
    <w:qFormat/>
    <w:rsid w:val="004E32B5"/>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4E32B5"/>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4E32B5"/>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32B5"/>
    <w:rPr>
      <w:rFonts w:eastAsiaTheme="majorEastAsia" w:cstheme="majorBidi"/>
      <w:caps/>
      <w:color w:val="632423" w:themeColor="accent2" w:themeShade="80"/>
      <w:spacing w:val="20"/>
      <w:sz w:val="28"/>
      <w:szCs w:val="28"/>
    </w:rPr>
  </w:style>
  <w:style w:type="character" w:customStyle="1" w:styleId="Heading2Char">
    <w:name w:val="Heading 2 Char"/>
    <w:basedOn w:val="DefaultParagraphFont"/>
    <w:link w:val="Heading2"/>
    <w:uiPriority w:val="9"/>
    <w:rsid w:val="004E32B5"/>
    <w:rPr>
      <w:caps/>
      <w:color w:val="632423" w:themeColor="accent2" w:themeShade="80"/>
      <w:spacing w:val="15"/>
      <w:sz w:val="24"/>
      <w:szCs w:val="24"/>
    </w:rPr>
  </w:style>
  <w:style w:type="character" w:customStyle="1" w:styleId="Heading3Char">
    <w:name w:val="Heading 3 Char"/>
    <w:basedOn w:val="DefaultParagraphFont"/>
    <w:link w:val="Heading3"/>
    <w:uiPriority w:val="9"/>
    <w:semiHidden/>
    <w:rsid w:val="004E32B5"/>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semiHidden/>
    <w:rsid w:val="004E32B5"/>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semiHidden/>
    <w:rsid w:val="004E32B5"/>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semiHidden/>
    <w:rsid w:val="004E32B5"/>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semiHidden/>
    <w:rsid w:val="004E32B5"/>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4E32B5"/>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4E32B5"/>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4E32B5"/>
    <w:rPr>
      <w:caps/>
      <w:spacing w:val="10"/>
      <w:sz w:val="18"/>
      <w:szCs w:val="18"/>
    </w:rPr>
  </w:style>
  <w:style w:type="paragraph" w:styleId="Title">
    <w:name w:val="Title"/>
    <w:basedOn w:val="Normal"/>
    <w:next w:val="Normal"/>
    <w:link w:val="TitleChar"/>
    <w:uiPriority w:val="10"/>
    <w:qFormat/>
    <w:rsid w:val="004E32B5"/>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4E32B5"/>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4E32B5"/>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4E32B5"/>
    <w:rPr>
      <w:rFonts w:eastAsiaTheme="majorEastAsia" w:cstheme="majorBidi"/>
      <w:caps/>
      <w:spacing w:val="20"/>
      <w:sz w:val="18"/>
      <w:szCs w:val="18"/>
    </w:rPr>
  </w:style>
  <w:style w:type="character" w:styleId="Strong">
    <w:name w:val="Strong"/>
    <w:uiPriority w:val="22"/>
    <w:qFormat/>
    <w:rsid w:val="004E32B5"/>
    <w:rPr>
      <w:b/>
      <w:bCs/>
      <w:color w:val="943634" w:themeColor="accent2" w:themeShade="BF"/>
      <w:spacing w:val="5"/>
    </w:rPr>
  </w:style>
  <w:style w:type="character" w:styleId="Emphasis">
    <w:name w:val="Emphasis"/>
    <w:uiPriority w:val="20"/>
    <w:qFormat/>
    <w:rsid w:val="004E32B5"/>
    <w:rPr>
      <w:caps/>
      <w:spacing w:val="5"/>
      <w:sz w:val="20"/>
      <w:szCs w:val="20"/>
    </w:rPr>
  </w:style>
  <w:style w:type="paragraph" w:styleId="NoSpacing">
    <w:name w:val="No Spacing"/>
    <w:basedOn w:val="Normal"/>
    <w:link w:val="NoSpacingChar"/>
    <w:uiPriority w:val="1"/>
    <w:qFormat/>
    <w:rsid w:val="004E32B5"/>
    <w:pPr>
      <w:spacing w:after="0" w:line="240" w:lineRule="auto"/>
    </w:pPr>
  </w:style>
  <w:style w:type="character" w:customStyle="1" w:styleId="NoSpacingChar">
    <w:name w:val="No Spacing Char"/>
    <w:basedOn w:val="DefaultParagraphFont"/>
    <w:link w:val="NoSpacing"/>
    <w:uiPriority w:val="1"/>
    <w:rsid w:val="004E32B5"/>
  </w:style>
  <w:style w:type="paragraph" w:styleId="ListParagraph">
    <w:name w:val="List Paragraph"/>
    <w:basedOn w:val="Normal"/>
    <w:uiPriority w:val="34"/>
    <w:qFormat/>
    <w:rsid w:val="004E32B5"/>
    <w:pPr>
      <w:ind w:left="720"/>
      <w:contextualSpacing/>
    </w:pPr>
  </w:style>
  <w:style w:type="paragraph" w:styleId="Quote">
    <w:name w:val="Quote"/>
    <w:basedOn w:val="Normal"/>
    <w:next w:val="Normal"/>
    <w:link w:val="QuoteChar"/>
    <w:uiPriority w:val="29"/>
    <w:qFormat/>
    <w:rsid w:val="004E32B5"/>
    <w:rPr>
      <w:i/>
      <w:iCs/>
    </w:rPr>
  </w:style>
  <w:style w:type="character" w:customStyle="1" w:styleId="QuoteChar">
    <w:name w:val="Quote Char"/>
    <w:basedOn w:val="DefaultParagraphFont"/>
    <w:link w:val="Quote"/>
    <w:uiPriority w:val="29"/>
    <w:rsid w:val="004E32B5"/>
    <w:rPr>
      <w:rFonts w:eastAsiaTheme="majorEastAsia" w:cstheme="majorBidi"/>
      <w:i/>
      <w:iCs/>
    </w:rPr>
  </w:style>
  <w:style w:type="paragraph" w:styleId="IntenseQuote">
    <w:name w:val="Intense Quote"/>
    <w:basedOn w:val="Normal"/>
    <w:next w:val="Normal"/>
    <w:link w:val="IntenseQuoteChar"/>
    <w:uiPriority w:val="30"/>
    <w:qFormat/>
    <w:rsid w:val="004E32B5"/>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4E32B5"/>
    <w:rPr>
      <w:rFonts w:eastAsiaTheme="majorEastAsia" w:cstheme="majorBidi"/>
      <w:caps/>
      <w:color w:val="622423" w:themeColor="accent2" w:themeShade="7F"/>
      <w:spacing w:val="5"/>
      <w:sz w:val="20"/>
      <w:szCs w:val="20"/>
    </w:rPr>
  </w:style>
  <w:style w:type="character" w:styleId="SubtleEmphasis">
    <w:name w:val="Subtle Emphasis"/>
    <w:uiPriority w:val="19"/>
    <w:qFormat/>
    <w:rsid w:val="004E32B5"/>
    <w:rPr>
      <w:i/>
      <w:iCs/>
    </w:rPr>
  </w:style>
  <w:style w:type="character" w:styleId="IntenseEmphasis">
    <w:name w:val="Intense Emphasis"/>
    <w:uiPriority w:val="21"/>
    <w:qFormat/>
    <w:rsid w:val="004E32B5"/>
    <w:rPr>
      <w:i/>
      <w:iCs/>
      <w:caps/>
      <w:spacing w:val="10"/>
      <w:sz w:val="20"/>
      <w:szCs w:val="20"/>
    </w:rPr>
  </w:style>
  <w:style w:type="character" w:styleId="SubtleReference">
    <w:name w:val="Subtle Reference"/>
    <w:basedOn w:val="DefaultParagraphFont"/>
    <w:uiPriority w:val="31"/>
    <w:qFormat/>
    <w:rsid w:val="004E32B5"/>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4E32B5"/>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4E32B5"/>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4E32B5"/>
    <w:pPr>
      <w:outlineLvl w:val="9"/>
    </w:pPr>
  </w:style>
  <w:style w:type="character" w:styleId="Hyperlink">
    <w:name w:val="Hyperlink"/>
    <w:basedOn w:val="DefaultParagraphFont"/>
    <w:uiPriority w:val="99"/>
    <w:unhideWhenUsed/>
    <w:rsid w:val="00013D1F"/>
    <w:rPr>
      <w:color w:val="0000FF" w:themeColor="hyperlink"/>
      <w:u w:val="single"/>
    </w:rPr>
  </w:style>
  <w:style w:type="paragraph" w:styleId="BalloonText">
    <w:name w:val="Balloon Text"/>
    <w:basedOn w:val="Normal"/>
    <w:link w:val="BalloonTextChar"/>
    <w:uiPriority w:val="99"/>
    <w:semiHidden/>
    <w:unhideWhenUsed/>
    <w:rsid w:val="009E12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1264"/>
    <w:rPr>
      <w:rFonts w:ascii="Tahoma" w:hAnsi="Tahoma" w:cs="Tahoma"/>
      <w:sz w:val="16"/>
      <w:szCs w:val="16"/>
    </w:rPr>
  </w:style>
  <w:style w:type="table" w:styleId="TableGrid">
    <w:name w:val="Table Grid"/>
    <w:basedOn w:val="TableNormal"/>
    <w:uiPriority w:val="59"/>
    <w:rsid w:val="00143663"/>
    <w:pPr>
      <w:spacing w:after="0" w:line="240" w:lineRule="auto"/>
    </w:pPr>
    <w:rPr>
      <w:rFonts w:asciiTheme="minorHAnsi" w:eastAsiaTheme="minorEastAsia" w:hAnsiTheme="minorHAnsi" w:cstheme="minorBidi"/>
      <w:sz w:val="24"/>
      <w:szCs w:val="24"/>
      <w:lang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E6672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66729"/>
  </w:style>
  <w:style w:type="paragraph" w:styleId="Footer">
    <w:name w:val="footer"/>
    <w:basedOn w:val="Normal"/>
    <w:link w:val="FooterChar"/>
    <w:uiPriority w:val="99"/>
    <w:semiHidden/>
    <w:unhideWhenUsed/>
    <w:rsid w:val="00E6672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6672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inorHAnsi" w:hAnsiTheme="majorHAnsi" w:cstheme="majorBidi"/>
        <w:sz w:val="22"/>
        <w:szCs w:val="22"/>
        <w:lang w:val="en-US" w:eastAsia="en-US" w:bidi="en-US"/>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32B5"/>
  </w:style>
  <w:style w:type="paragraph" w:styleId="Heading1">
    <w:name w:val="heading 1"/>
    <w:basedOn w:val="Normal"/>
    <w:next w:val="Normal"/>
    <w:link w:val="Heading1Char"/>
    <w:uiPriority w:val="9"/>
    <w:qFormat/>
    <w:rsid w:val="004E32B5"/>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4E32B5"/>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semiHidden/>
    <w:unhideWhenUsed/>
    <w:qFormat/>
    <w:rsid w:val="004E32B5"/>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semiHidden/>
    <w:unhideWhenUsed/>
    <w:qFormat/>
    <w:rsid w:val="004E32B5"/>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semiHidden/>
    <w:unhideWhenUsed/>
    <w:qFormat/>
    <w:rsid w:val="004E32B5"/>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semiHidden/>
    <w:unhideWhenUsed/>
    <w:qFormat/>
    <w:rsid w:val="004E32B5"/>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semiHidden/>
    <w:unhideWhenUsed/>
    <w:qFormat/>
    <w:rsid w:val="004E32B5"/>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4E32B5"/>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4E32B5"/>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32B5"/>
    <w:rPr>
      <w:rFonts w:eastAsiaTheme="majorEastAsia" w:cstheme="majorBidi"/>
      <w:caps/>
      <w:color w:val="632423" w:themeColor="accent2" w:themeShade="80"/>
      <w:spacing w:val="20"/>
      <w:sz w:val="28"/>
      <w:szCs w:val="28"/>
    </w:rPr>
  </w:style>
  <w:style w:type="character" w:customStyle="1" w:styleId="Heading2Char">
    <w:name w:val="Heading 2 Char"/>
    <w:basedOn w:val="DefaultParagraphFont"/>
    <w:link w:val="Heading2"/>
    <w:uiPriority w:val="9"/>
    <w:rsid w:val="004E32B5"/>
    <w:rPr>
      <w:caps/>
      <w:color w:val="632423" w:themeColor="accent2" w:themeShade="80"/>
      <w:spacing w:val="15"/>
      <w:sz w:val="24"/>
      <w:szCs w:val="24"/>
    </w:rPr>
  </w:style>
  <w:style w:type="character" w:customStyle="1" w:styleId="Heading3Char">
    <w:name w:val="Heading 3 Char"/>
    <w:basedOn w:val="DefaultParagraphFont"/>
    <w:link w:val="Heading3"/>
    <w:uiPriority w:val="9"/>
    <w:semiHidden/>
    <w:rsid w:val="004E32B5"/>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semiHidden/>
    <w:rsid w:val="004E32B5"/>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semiHidden/>
    <w:rsid w:val="004E32B5"/>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semiHidden/>
    <w:rsid w:val="004E32B5"/>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semiHidden/>
    <w:rsid w:val="004E32B5"/>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4E32B5"/>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4E32B5"/>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4E32B5"/>
    <w:rPr>
      <w:caps/>
      <w:spacing w:val="10"/>
      <w:sz w:val="18"/>
      <w:szCs w:val="18"/>
    </w:rPr>
  </w:style>
  <w:style w:type="paragraph" w:styleId="Title">
    <w:name w:val="Title"/>
    <w:basedOn w:val="Normal"/>
    <w:next w:val="Normal"/>
    <w:link w:val="TitleChar"/>
    <w:uiPriority w:val="10"/>
    <w:qFormat/>
    <w:rsid w:val="004E32B5"/>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4E32B5"/>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4E32B5"/>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4E32B5"/>
    <w:rPr>
      <w:rFonts w:eastAsiaTheme="majorEastAsia" w:cstheme="majorBidi"/>
      <w:caps/>
      <w:spacing w:val="20"/>
      <w:sz w:val="18"/>
      <w:szCs w:val="18"/>
    </w:rPr>
  </w:style>
  <w:style w:type="character" w:styleId="Strong">
    <w:name w:val="Strong"/>
    <w:uiPriority w:val="22"/>
    <w:qFormat/>
    <w:rsid w:val="004E32B5"/>
    <w:rPr>
      <w:b/>
      <w:bCs/>
      <w:color w:val="943634" w:themeColor="accent2" w:themeShade="BF"/>
      <w:spacing w:val="5"/>
    </w:rPr>
  </w:style>
  <w:style w:type="character" w:styleId="Emphasis">
    <w:name w:val="Emphasis"/>
    <w:uiPriority w:val="20"/>
    <w:qFormat/>
    <w:rsid w:val="004E32B5"/>
    <w:rPr>
      <w:caps/>
      <w:spacing w:val="5"/>
      <w:sz w:val="20"/>
      <w:szCs w:val="20"/>
    </w:rPr>
  </w:style>
  <w:style w:type="paragraph" w:styleId="NoSpacing">
    <w:name w:val="No Spacing"/>
    <w:basedOn w:val="Normal"/>
    <w:link w:val="NoSpacingChar"/>
    <w:uiPriority w:val="1"/>
    <w:qFormat/>
    <w:rsid w:val="004E32B5"/>
    <w:pPr>
      <w:spacing w:after="0" w:line="240" w:lineRule="auto"/>
    </w:pPr>
  </w:style>
  <w:style w:type="character" w:customStyle="1" w:styleId="NoSpacingChar">
    <w:name w:val="No Spacing Char"/>
    <w:basedOn w:val="DefaultParagraphFont"/>
    <w:link w:val="NoSpacing"/>
    <w:uiPriority w:val="1"/>
    <w:rsid w:val="004E32B5"/>
  </w:style>
  <w:style w:type="paragraph" w:styleId="ListParagraph">
    <w:name w:val="List Paragraph"/>
    <w:basedOn w:val="Normal"/>
    <w:uiPriority w:val="34"/>
    <w:qFormat/>
    <w:rsid w:val="004E32B5"/>
    <w:pPr>
      <w:ind w:left="720"/>
      <w:contextualSpacing/>
    </w:pPr>
  </w:style>
  <w:style w:type="paragraph" w:styleId="Quote">
    <w:name w:val="Quote"/>
    <w:basedOn w:val="Normal"/>
    <w:next w:val="Normal"/>
    <w:link w:val="QuoteChar"/>
    <w:uiPriority w:val="29"/>
    <w:qFormat/>
    <w:rsid w:val="004E32B5"/>
    <w:rPr>
      <w:i/>
      <w:iCs/>
    </w:rPr>
  </w:style>
  <w:style w:type="character" w:customStyle="1" w:styleId="QuoteChar">
    <w:name w:val="Quote Char"/>
    <w:basedOn w:val="DefaultParagraphFont"/>
    <w:link w:val="Quote"/>
    <w:uiPriority w:val="29"/>
    <w:rsid w:val="004E32B5"/>
    <w:rPr>
      <w:rFonts w:eastAsiaTheme="majorEastAsia" w:cstheme="majorBidi"/>
      <w:i/>
      <w:iCs/>
    </w:rPr>
  </w:style>
  <w:style w:type="paragraph" w:styleId="IntenseQuote">
    <w:name w:val="Intense Quote"/>
    <w:basedOn w:val="Normal"/>
    <w:next w:val="Normal"/>
    <w:link w:val="IntenseQuoteChar"/>
    <w:uiPriority w:val="30"/>
    <w:qFormat/>
    <w:rsid w:val="004E32B5"/>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4E32B5"/>
    <w:rPr>
      <w:rFonts w:eastAsiaTheme="majorEastAsia" w:cstheme="majorBidi"/>
      <w:caps/>
      <w:color w:val="622423" w:themeColor="accent2" w:themeShade="7F"/>
      <w:spacing w:val="5"/>
      <w:sz w:val="20"/>
      <w:szCs w:val="20"/>
    </w:rPr>
  </w:style>
  <w:style w:type="character" w:styleId="SubtleEmphasis">
    <w:name w:val="Subtle Emphasis"/>
    <w:uiPriority w:val="19"/>
    <w:qFormat/>
    <w:rsid w:val="004E32B5"/>
    <w:rPr>
      <w:i/>
      <w:iCs/>
    </w:rPr>
  </w:style>
  <w:style w:type="character" w:styleId="IntenseEmphasis">
    <w:name w:val="Intense Emphasis"/>
    <w:uiPriority w:val="21"/>
    <w:qFormat/>
    <w:rsid w:val="004E32B5"/>
    <w:rPr>
      <w:i/>
      <w:iCs/>
      <w:caps/>
      <w:spacing w:val="10"/>
      <w:sz w:val="20"/>
      <w:szCs w:val="20"/>
    </w:rPr>
  </w:style>
  <w:style w:type="character" w:styleId="SubtleReference">
    <w:name w:val="Subtle Reference"/>
    <w:basedOn w:val="DefaultParagraphFont"/>
    <w:uiPriority w:val="31"/>
    <w:qFormat/>
    <w:rsid w:val="004E32B5"/>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4E32B5"/>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4E32B5"/>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4E32B5"/>
    <w:pPr>
      <w:outlineLvl w:val="9"/>
    </w:pPr>
  </w:style>
  <w:style w:type="character" w:styleId="Hyperlink">
    <w:name w:val="Hyperlink"/>
    <w:basedOn w:val="DefaultParagraphFont"/>
    <w:uiPriority w:val="99"/>
    <w:unhideWhenUsed/>
    <w:rsid w:val="00013D1F"/>
    <w:rPr>
      <w:color w:val="0000FF" w:themeColor="hyperlink"/>
      <w:u w:val="single"/>
    </w:rPr>
  </w:style>
  <w:style w:type="paragraph" w:styleId="BalloonText">
    <w:name w:val="Balloon Text"/>
    <w:basedOn w:val="Normal"/>
    <w:link w:val="BalloonTextChar"/>
    <w:uiPriority w:val="99"/>
    <w:semiHidden/>
    <w:unhideWhenUsed/>
    <w:rsid w:val="009E12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1264"/>
    <w:rPr>
      <w:rFonts w:ascii="Tahoma" w:hAnsi="Tahoma" w:cs="Tahoma"/>
      <w:sz w:val="16"/>
      <w:szCs w:val="16"/>
    </w:rPr>
  </w:style>
  <w:style w:type="table" w:styleId="TableGrid">
    <w:name w:val="Table Grid"/>
    <w:basedOn w:val="TableNormal"/>
    <w:uiPriority w:val="59"/>
    <w:rsid w:val="00143663"/>
    <w:pPr>
      <w:spacing w:after="0" w:line="240" w:lineRule="auto"/>
    </w:pPr>
    <w:rPr>
      <w:rFonts w:asciiTheme="minorHAnsi" w:eastAsiaTheme="minorEastAsia" w:hAnsiTheme="minorHAnsi" w:cstheme="minorBidi"/>
      <w:sz w:val="24"/>
      <w:szCs w:val="24"/>
      <w:lang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E6672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66729"/>
  </w:style>
  <w:style w:type="paragraph" w:styleId="Footer">
    <w:name w:val="footer"/>
    <w:basedOn w:val="Normal"/>
    <w:link w:val="FooterChar"/>
    <w:uiPriority w:val="99"/>
    <w:semiHidden/>
    <w:unhideWhenUsed/>
    <w:rsid w:val="00E6672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667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hci3.org" TargetMode="External"/><Relationship Id="rId13" Type="http://schemas.openxmlformats.org/officeDocument/2006/relationships/hyperlink" Target="mailto:Robert.Smith@CBGHealth.org" TargetMode="External"/><Relationship Id="rId18" Type="http://schemas.openxmlformats.org/officeDocument/2006/relationships/header" Target="header3.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cbghealth.org"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976</Words>
  <Characters>5565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Lynne VanArsdale</dc:creator>
  <cp:lastModifiedBy>FrontDesk</cp:lastModifiedBy>
  <cp:revision>2</cp:revision>
  <cp:lastPrinted>2012-03-10T22:46:00Z</cp:lastPrinted>
  <dcterms:created xsi:type="dcterms:W3CDTF">2013-10-08T18:56:00Z</dcterms:created>
  <dcterms:modified xsi:type="dcterms:W3CDTF">2013-10-08T18:56:00Z</dcterms:modified>
</cp:coreProperties>
</file>